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V9NLQ0FAABY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oVwbTt5nmxaPLNlWpmYpvwdN7qNoEN9ebcB0LjYyL7xbawtXm1JLf&#10;1lQwCxU3FVR+MfY8CL9GdzwfigNI8sOZxXCGVgmImlqNBe831Zw10IMl61rkqwx2Mi+Zir+DanGZ&#10;q9pO62e0ajtwfakpb69a1f3osK9RDxfCp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Elf&#10;TS0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18</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406703</w:t>
      </w:r>
    </w:p>
    <w:p>
      <w:pPr>
        <w:tabs>
          <w:tab w:val="center" w:pos="4536"/>
          <w:tab w:val="right" w:pos="8280"/>
          <w:tab w:val="right" w:pos="9639"/>
        </w:tabs>
        <w:ind w:right="2"/>
        <w:rPr>
          <w:rFonts w:hint="eastAsia" w:ascii="Arial" w:hAnsi="Arial" w:eastAsia="宋体" w:cs="Arial"/>
          <w:b/>
          <w:bCs/>
          <w:sz w:val="28"/>
          <w:lang w:val="en-US" w:eastAsia="zh-CN"/>
        </w:rPr>
      </w:pPr>
      <w:bookmarkStart w:id="0" w:name="OLE_LINK7"/>
      <w:r>
        <w:rPr>
          <w:rFonts w:hint="eastAsia" w:ascii="Arial" w:hAnsi="Arial" w:eastAsia="宋体" w:cs="Arial"/>
          <w:b/>
          <w:bCs/>
          <w:sz w:val="28"/>
          <w:szCs w:val="28"/>
          <w:lang w:val="en-US" w:eastAsia="zh-CN"/>
        </w:rPr>
        <w:t>Maastricht</w:t>
      </w:r>
      <w:bookmarkEnd w:id="0"/>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lang w:val="en-US" w:eastAsia="zh-CN"/>
        </w:rPr>
        <w:t>NL, August</w:t>
      </w:r>
      <w:r>
        <w:rPr>
          <w:rFonts w:ascii="Arial" w:hAnsi="Arial" w:eastAsia="MS Mincho" w:cs="Arial"/>
          <w:b/>
          <w:bCs/>
          <w:sz w:val="28"/>
          <w:lang w:eastAsia="ja-JP"/>
        </w:rPr>
        <w:t xml:space="preserve"> </w:t>
      </w:r>
      <w:r>
        <w:rPr>
          <w:rFonts w:hint="eastAsia" w:ascii="Arial" w:hAnsi="Arial" w:eastAsia="宋体" w:cs="Arial"/>
          <w:b/>
          <w:bCs/>
          <w:sz w:val="28"/>
          <w:lang w:val="en-US" w:eastAsia="zh-CN"/>
        </w:rPr>
        <w:t>19</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23</w:t>
      </w:r>
      <w:r>
        <w:rPr>
          <w:rFonts w:hint="eastAsia" w:ascii="Arial" w:hAnsi="Arial" w:cs="Arial"/>
          <w:b/>
          <w:bCs/>
          <w:sz w:val="28"/>
          <w:vertAlign w:val="superscript"/>
          <w:lang w:val="en-US" w:eastAsia="zh-CN"/>
        </w:rPr>
        <w:t>rd</w:t>
      </w:r>
      <w:r>
        <w:rPr>
          <w:rFonts w:ascii="Arial" w:hAnsi="Arial" w:eastAsia="MS Mincho" w:cs="Arial"/>
          <w:b/>
          <w:bCs/>
          <w:sz w:val="28"/>
          <w:lang w:eastAsia="ja-JP"/>
        </w:rPr>
        <w:t>, 202</w:t>
      </w:r>
      <w:r>
        <w:rPr>
          <w:rFonts w:hint="eastAsia" w:ascii="Arial" w:hAnsi="Arial" w:eastAsia="宋体" w:cs="Arial"/>
          <w:b/>
          <w:bCs/>
          <w:sz w:val="28"/>
          <w:lang w:val="en-US" w:eastAsia="zh-CN"/>
        </w:rPr>
        <w:t>4</w:t>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1"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1"/>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2"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3" w:name="OLE_LINK10"/>
      <w:bookmarkStart w:id="4"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3"/>
      <w:r>
        <w:rPr>
          <w:rFonts w:hint="eastAsia"/>
          <w:lang w:val="en-US" w:eastAsia="zh-CN"/>
        </w:rPr>
        <w:t>random access in Connected mode</w:t>
      </w:r>
      <w:r>
        <w:rPr>
          <w:rFonts w:hint="eastAsia"/>
          <w:bCs/>
          <w:lang w:val="en-US" w:eastAsia="zh-CN"/>
        </w:rPr>
        <w:t>.</w:t>
      </w:r>
      <w:bookmarkEnd w:id="4"/>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Random access in Connected mode</w:t>
      </w: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u w:val="single"/>
        </w:rPr>
      </w:pPr>
      <w:r>
        <w:rPr>
          <w:rFonts w:hint="default" w:ascii="Times New Roman" w:hAnsi="Times New Roman" w:eastAsia="黑体" w:cs="Times New Roman"/>
          <w:b/>
          <w:bCs/>
          <w:kern w:val="2"/>
          <w:sz w:val="22"/>
          <w:szCs w:val="22"/>
          <w:u w:val="single"/>
          <w:lang w:val="en-US" w:eastAsia="zh-CN" w:bidi="ar-SA"/>
        </w:rPr>
        <w:t>RO configuration, validation and SSB-RO mapping</w:t>
      </w:r>
    </w:p>
    <w:p>
      <w:pPr>
        <w:spacing w:before="120" w:after="120" w:afterLines="50"/>
      </w:pPr>
      <w:r>
        <w:rPr>
          <w:rFonts w:hint="eastAsia"/>
        </w:rPr>
        <w:t>I</w:t>
      </w:r>
      <w:r>
        <w:t>n current specifications, only ROs in UL symbols and flexible symbols are valid ROs.</w:t>
      </w:r>
      <w:r>
        <w:rPr>
          <w:rFonts w:hint="eastAsia"/>
        </w:rPr>
        <w:t xml:space="preserve"> </w:t>
      </w:r>
      <w:r>
        <w:t xml:space="preserve">In order to </w:t>
      </w:r>
      <w:r>
        <w:rPr>
          <w:rFonts w:hint="eastAsia"/>
          <w:lang w:val="en-US" w:eastAsia="zh-CN"/>
        </w:rPr>
        <w:t>implement</w:t>
      </w:r>
      <w:r>
        <w:t xml:space="preserve"> PRACH </w:t>
      </w:r>
      <w:r>
        <w:rPr>
          <w:rFonts w:hint="eastAsia"/>
          <w:lang w:val="en-US" w:eastAsia="zh-CN"/>
        </w:rPr>
        <w:t xml:space="preserve">preamble </w:t>
      </w:r>
      <w:r>
        <w:t xml:space="preserve">transmission in UL subband </w:t>
      </w:r>
      <w:r>
        <w:rPr>
          <w:rFonts w:hint="eastAsia"/>
          <w:lang w:val="en-US" w:eastAsia="zh-CN"/>
        </w:rPr>
        <w:t>of</w:t>
      </w:r>
      <w:r>
        <w:t xml:space="preserve"> SBFD symbols, </w:t>
      </w:r>
      <w:r>
        <w:rPr>
          <w:rFonts w:hint="eastAsia"/>
          <w:lang w:val="en-US" w:eastAsia="zh-CN"/>
        </w:rPr>
        <w:t xml:space="preserve">the </w:t>
      </w:r>
      <w:r>
        <w:t xml:space="preserve">RO configuration schemes and validation rules need to be </w:t>
      </w:r>
      <w:r>
        <w:rPr>
          <w:rFonts w:hint="eastAsia"/>
          <w:lang w:val="en-US" w:eastAsia="zh-CN"/>
        </w:rPr>
        <w:t>improved</w:t>
      </w:r>
      <w:r>
        <w:t>.</w:t>
      </w:r>
    </w:p>
    <w:p>
      <w:pPr>
        <w:spacing w:before="120" w:after="120" w:afterLines="50"/>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1</w:t>
      </w:r>
      <w:r>
        <w:t xml:space="preserve">, </w:t>
      </w:r>
      <w:r>
        <w:rPr>
          <w:rFonts w:hint="eastAsia"/>
          <w:lang w:val="en-US" w:eastAsia="zh-CN"/>
        </w:rPr>
        <w:t>associated</w:t>
      </w:r>
      <w:r>
        <w:t xml:space="preserve"> RO validation rules and SSB-RO mapping rules </w:t>
      </w:r>
      <w:r>
        <w:rPr>
          <w:rFonts w:hint="eastAsia"/>
          <w:lang w:val="en-US" w:eastAsia="zh-CN"/>
        </w:rPr>
        <w:t xml:space="preserve">have been agreed in </w:t>
      </w:r>
      <w:bookmarkStart w:id="5" w:name="OLE_LINK2"/>
      <w:r>
        <w:rPr>
          <w:rFonts w:hint="eastAsia"/>
          <w:lang w:val="en-US" w:eastAsia="zh-CN"/>
        </w:rPr>
        <w:t>RAN1#116bis meeting [2]</w:t>
      </w:r>
      <w:r>
        <w:t xml:space="preserve">. </w:t>
      </w:r>
      <w:bookmarkEnd w:id="5"/>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1-1: only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FFS the details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FFS: Alt 1-2: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and newly introduced parameter(s).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no separate </w:t>
            </w:r>
            <w:r>
              <w:rPr>
                <w:rFonts w:hint="eastAsia" w:ascii="Times" w:hAnsi="Times" w:eastAsia="바탕" w:cs="Times New Roman"/>
                <w:i/>
                <w:iCs/>
                <w:sz w:val="22"/>
                <w:szCs w:val="32"/>
                <w:lang w:val="en-GB"/>
              </w:rPr>
              <w:t>prach-ConfigurationIndex</w:t>
            </w:r>
            <w:r>
              <w:rPr>
                <w:rFonts w:hint="eastAsia" w:ascii="Times" w:hAnsi="Times" w:eastAsia="바탕" w:cs="Times New Roman"/>
                <w:sz w:val="22"/>
                <w:szCs w:val="32"/>
                <w:lang w:val="en-GB"/>
              </w:rPr>
              <w:t xml:space="preserve"> to be configured in this option.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iCs/>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바탕" w:cs="Times New Roman"/>
                <w:sz w:val="22"/>
                <w:szCs w:val="32"/>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In RAN1#117 meeting, the following agreement was achieved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iCs/>
                <w:sz w:val="22"/>
                <w:szCs w:val="32"/>
                <w:lang w:val="en-GB"/>
              </w:rPr>
            </w:pPr>
            <w:r>
              <w:rPr>
                <w:rFonts w:hint="eastAsia" w:ascii="Times" w:hAnsi="Times" w:eastAsia="等线" w:cs="Times New Roman"/>
                <w:iCs/>
                <w:sz w:val="22"/>
                <w:szCs w:val="32"/>
                <w:lang w:val="en-GB"/>
              </w:rPr>
              <w:t>Confirm the following 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iCs/>
                <w:sz w:val="22"/>
                <w:szCs w:val="32"/>
                <w:highlight w:val="darkYellow"/>
                <w:lang w:val="en-GB"/>
              </w:rPr>
            </w:pPr>
            <w:r>
              <w:rPr>
                <w:rFonts w:hint="eastAsia" w:ascii="Times" w:hAnsi="Times" w:eastAsia="Batang" w:cs="Times New Roman"/>
                <w:b/>
                <w:bCs/>
                <w:iCs/>
                <w:sz w:val="22"/>
                <w:szCs w:val="32"/>
                <w:highlight w:val="darkYellow"/>
                <w:lang w:val="en-GB"/>
              </w:rPr>
              <w:t>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 xml:space="preserve">For Option 1 with Alt 1-1, FFS whether/how to reinterpret </w:t>
            </w:r>
            <w:r>
              <w:rPr>
                <w:rFonts w:hint="eastAsia" w:ascii="Times" w:hAnsi="Times" w:eastAsia="Batang" w:cs="Times New Roman"/>
                <w:i/>
                <w:iCs/>
                <w:sz w:val="22"/>
                <w:szCs w:val="32"/>
                <w:lang w:val="en-US" w:eastAsia="zh-CN" w:bidi="ar-SA"/>
              </w:rPr>
              <w:t>msg1-FrequencyStart</w:t>
            </w:r>
            <w:r>
              <w:rPr>
                <w:rFonts w:hint="eastAsia" w:ascii="Times" w:hAnsi="Times" w:eastAsia="Batang" w:cs="Times New Roman"/>
                <w:sz w:val="22"/>
                <w:szCs w:val="32"/>
                <w:lang w:val="en-US" w:eastAsia="zh-CN" w:bidi="ar-SA"/>
              </w:rPr>
              <w:t xml:space="preserve"> in </w:t>
            </w:r>
            <w:r>
              <w:rPr>
                <w:rFonts w:hint="eastAsia" w:ascii="Times" w:hAnsi="Times" w:eastAsia="Batang" w:cs="Times New Roman"/>
                <w:i/>
                <w:iCs/>
                <w:sz w:val="22"/>
                <w:szCs w:val="32"/>
                <w:lang w:val="en-US" w:eastAsia="zh-CN" w:bidi="ar-SA"/>
              </w:rPr>
              <w:t>rach-ConfigCommon,</w:t>
            </w:r>
            <w:r>
              <w:rPr>
                <w:rFonts w:hint="eastAsia" w:ascii="Times" w:hAnsi="Times" w:eastAsia="Batang" w:cs="Times New Roman"/>
                <w:sz w:val="22"/>
                <w:szCs w:val="32"/>
                <w:lang w:val="en-US" w:eastAsia="zh-CN" w:bidi="ar-SA"/>
              </w:rPr>
              <w:t xml:space="preserve"> RO validation rules and SSB-RO mapping rules, etc.</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For Option 2, FFS the RO validation rules, SSB-RO mapping rules, whether all the parameters currently in</w:t>
            </w:r>
            <w:r>
              <w:rPr>
                <w:rFonts w:hint="eastAsia" w:ascii="Times" w:hAnsi="Times" w:eastAsia="Batang" w:cs="Times New Roman"/>
                <w:i/>
                <w:iCs/>
                <w:sz w:val="22"/>
                <w:szCs w:val="32"/>
                <w:lang w:val="en-US" w:eastAsia="zh-CN" w:bidi="ar-SA"/>
              </w:rPr>
              <w:t xml:space="preserve"> rach-ConfigCommon</w:t>
            </w:r>
            <w:r>
              <w:rPr>
                <w:rFonts w:hint="eastAsia" w:ascii="Times" w:hAnsi="Times" w:eastAsia="Batang" w:cs="Times New Roman"/>
                <w:sz w:val="22"/>
                <w:szCs w:val="32"/>
                <w:lang w:val="en-US" w:eastAsia="zh-CN" w:bidi="ar-SA"/>
              </w:rPr>
              <w:t xml:space="preserve"> are necessary to be included in the additional RACH configuration, etc.</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Batang" w:cs="Times New Roman"/>
                <w:iCs/>
                <w:sz w:val="22"/>
                <w:szCs w:val="32"/>
                <w:lang w:val="en-GB"/>
              </w:rPr>
              <w:t>UE is not required to support both options.</w:t>
            </w:r>
          </w:p>
        </w:tc>
      </w:tr>
    </w:tbl>
    <w:p>
      <w:pPr>
        <w:spacing w:before="120" w:after="120" w:afterLines="50"/>
        <w:rPr>
          <w:rFonts w:hint="default"/>
          <w:lang w:val="en-US" w:eastAsia="zh-CN"/>
        </w:rPr>
      </w:pPr>
      <w:r>
        <w:t xml:space="preserve"> </w:t>
      </w:r>
    </w:p>
    <w:p>
      <w:pPr>
        <w:spacing w:before="120" w:after="120" w:afterLines="50"/>
        <w:rPr>
          <w:rFonts w:hint="eastAsia"/>
          <w:lang w:val="en-US" w:eastAsia="zh-CN"/>
        </w:rPr>
      </w:pPr>
      <w:r>
        <w:rPr>
          <w:rFonts w:hint="eastAsia"/>
          <w:lang w:val="en-US" w:eastAsia="zh-CN"/>
        </w:rPr>
        <w:t xml:space="preserve">Regarding Option 1, </w:t>
      </w:r>
      <w:r>
        <w:rPr>
          <w:rFonts w:hint="eastAsia" w:ascii="Times" w:hAnsi="Times" w:eastAsia="바탕" w:cs="Times New Roman"/>
          <w:sz w:val="22"/>
          <w:szCs w:val="32"/>
          <w:lang w:val="en-GB" w:eastAsia="en-US" w:bidi="ar-SA"/>
        </w:rPr>
        <w:t>the existing parameters of the single RACH configuration</w:t>
      </w:r>
      <w:r>
        <w:rPr>
          <w:rFonts w:hint="eastAsia" w:ascii="Times" w:hAnsi="Times" w:eastAsia="宋体" w:cs="Times New Roman"/>
          <w:sz w:val="22"/>
          <w:szCs w:val="32"/>
          <w:lang w:val="en-US" w:eastAsia="zh-CN" w:bidi="ar-SA"/>
        </w:rPr>
        <w:t xml:space="preserve"> are used for PRACH transmission both in non-SBFD symbols and SBFD symbols. However, t</w:t>
      </w:r>
      <w:r>
        <w:rPr>
          <w:rFonts w:hint="default" w:ascii="Times" w:hAnsi="Times"/>
          <w:lang w:val="en-US" w:eastAsia="zh-CN"/>
        </w:rPr>
        <w:t>he subframe</w:t>
      </w:r>
      <w:r>
        <w:rPr>
          <w:rFonts w:hint="eastAsia" w:ascii="Times" w:hAnsi="Times"/>
          <w:lang w:val="en-US" w:eastAsia="zh-CN"/>
        </w:rPr>
        <w:t xml:space="preserve"> </w:t>
      </w:r>
      <w:r>
        <w:rPr>
          <w:rFonts w:hint="default" w:ascii="Times" w:hAnsi="Times"/>
          <w:lang w:val="en-US" w:eastAsia="zh-CN"/>
        </w:rPr>
        <w:t xml:space="preserve">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Meanwhile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w:t>
      </w:r>
      <w:r>
        <w:rPr>
          <w:rFonts w:hint="eastAsia" w:ascii="Times" w:hAnsi="Times" w:eastAsia="바탕" w:cs="Times New Roman"/>
          <w:sz w:val="22"/>
          <w:szCs w:val="32"/>
          <w:lang w:val="en-GB" w:eastAsia="en-US" w:bidi="ar-SA"/>
        </w:rPr>
        <w:t>existing parameters</w:t>
      </w:r>
      <w:r>
        <w:rPr>
          <w:rFonts w:hint="eastAsia" w:ascii="Times" w:hAnsi="Times"/>
          <w:lang w:val="en-US" w:eastAsia="zh-CN"/>
        </w:rPr>
        <w:t xml:space="preserve"> do not necessarily lie within the SBFD symbols/slots. One of the main reasons for introducing RO in SBFD symbols/slots is to reduce delay at UE side. Therefore, </w:t>
      </w:r>
      <w:r>
        <w:rPr>
          <w:rFonts w:hint="eastAsia"/>
          <w:lang w:val="en-US" w:eastAsia="zh-CN"/>
        </w:rPr>
        <w:t xml:space="preserve">new ROs should be introduced with respect to the existing ones. One of the solutions is that the SBFD ROs will be associated to the legacy ROs according to the </w:t>
      </w:r>
      <w:bookmarkStart w:id="6" w:name="OLE_LINK12"/>
      <w:r>
        <w:rPr>
          <w:rFonts w:hint="eastAsia"/>
          <w:lang w:val="en-US" w:eastAsia="zh-CN"/>
        </w:rPr>
        <w:t>reinterpret</w:t>
      </w:r>
      <w:bookmarkEnd w:id="6"/>
      <w:r>
        <w:rPr>
          <w:rFonts w:hint="eastAsia"/>
          <w:lang w:val="en-US" w:eastAsia="zh-CN"/>
        </w:rPr>
        <w:t xml:space="preserve">ation of </w:t>
      </w:r>
      <w:r>
        <w:rPr>
          <w:rFonts w:ascii="Times" w:hAnsi="Times" w:eastAsia="Batang" w:cs="Times New Roman"/>
          <w:i/>
          <w:iCs/>
          <w:sz w:val="22"/>
          <w:szCs w:val="32"/>
          <w:lang w:val="en-US" w:eastAsia="zh-CN" w:bidi="ar-SA"/>
        </w:rPr>
        <w:t>msg1-FrequencyStart</w:t>
      </w:r>
      <w:r>
        <w:rPr>
          <w:rFonts w:hint="eastAsia" w:ascii="Times" w:hAnsi="Times" w:eastAsia="Batang" w:cs="Times New Roman"/>
          <w:i w:val="0"/>
          <w:iCs w:val="0"/>
          <w:sz w:val="22"/>
          <w:szCs w:val="32"/>
          <w:lang w:val="en-US" w:eastAsia="zh-CN" w:bidi="ar-SA"/>
        </w:rPr>
        <w:t>,</w:t>
      </w:r>
      <w:r>
        <w:rPr>
          <w:rFonts w:hint="eastAsia"/>
          <w:lang w:val="en-US" w:eastAsia="zh-CN"/>
        </w:rPr>
        <w:t xml:space="preserve"> so that the SBFD ROs can be utilized in the SBFD slots and UL subbands.</w:t>
      </w:r>
    </w:p>
    <w:p>
      <w:pPr>
        <w:spacing w:before="120" w:after="120" w:afterLines="50"/>
        <w:rPr>
          <w:rFonts w:hint="default" w:eastAsia="宋体"/>
          <w:b/>
          <w:bCs/>
          <w:i/>
          <w:iCs/>
          <w:highlight w:val="none"/>
          <w:lang w:val="en-US" w:eastAsia="zh-CN"/>
        </w:rPr>
      </w:pPr>
      <w:r>
        <w:rPr>
          <w:rFonts w:hint="eastAsia"/>
          <w:b/>
          <w:bCs/>
          <w:i/>
          <w:iCs/>
          <w:highlight w:val="none"/>
          <w:lang w:val="en-US" w:eastAsia="zh-CN"/>
        </w:rPr>
        <w:t xml:space="preserve">Proposal 1: </w:t>
      </w:r>
      <w:r>
        <w:rPr>
          <w:rFonts w:hint="eastAsia" w:ascii="Times" w:hAnsi="Times" w:eastAsia="宋体" w:cs="Times New Roman"/>
          <w:b/>
          <w:bCs/>
          <w:i/>
          <w:iCs/>
          <w:sz w:val="22"/>
          <w:szCs w:val="32"/>
          <w:highlight w:val="none"/>
          <w:lang w:val="en-US" w:eastAsia="zh-CN"/>
        </w:rPr>
        <w:t>T</w:t>
      </w:r>
      <w:r>
        <w:rPr>
          <w:rFonts w:ascii="Times" w:hAnsi="Times" w:eastAsia="바탕" w:cs="Times New Roman"/>
          <w:b/>
          <w:bCs/>
          <w:i/>
          <w:iCs/>
          <w:sz w:val="22"/>
          <w:szCs w:val="32"/>
          <w:highlight w:val="none"/>
          <w:lang w:val="en-GB"/>
        </w:rPr>
        <w:t>he frequency resources of the configured ROs in SBFD symbols</w:t>
      </w:r>
      <w:r>
        <w:rPr>
          <w:rFonts w:hint="eastAsia" w:ascii="Times" w:hAnsi="Times" w:eastAsia="宋体" w:cs="Times New Roman"/>
          <w:b/>
          <w:bCs/>
          <w:i/>
          <w:iCs/>
          <w:sz w:val="22"/>
          <w:szCs w:val="32"/>
          <w:highlight w:val="none"/>
          <w:lang w:val="en-US" w:eastAsia="zh-CN"/>
        </w:rPr>
        <w:t xml:space="preserve"> should be derived from t</w:t>
      </w:r>
      <w:r>
        <w:rPr>
          <w:rFonts w:ascii="Times" w:hAnsi="Times" w:eastAsia="바탕" w:cs="Times New Roman"/>
          <w:b/>
          <w:bCs/>
          <w:i/>
          <w:iCs/>
          <w:sz w:val="22"/>
          <w:szCs w:val="32"/>
          <w:highlight w:val="none"/>
          <w:lang w:val="en-GB" w:eastAsia="en-US" w:bidi="ar-SA"/>
        </w:rPr>
        <w:t xml:space="preserve">he existing parameters of the single RACH configuration </w:t>
      </w:r>
      <w:r>
        <w:rPr>
          <w:rFonts w:hint="eastAsia" w:ascii="Times" w:hAnsi="Times" w:eastAsia="宋体" w:cs="Times New Roman"/>
          <w:b/>
          <w:bCs/>
          <w:i/>
          <w:iCs/>
          <w:sz w:val="22"/>
          <w:szCs w:val="32"/>
          <w:highlight w:val="none"/>
          <w:lang w:val="en-US" w:eastAsia="zh-CN" w:bidi="ar-SA"/>
        </w:rPr>
        <w:t xml:space="preserve">with the </w:t>
      </w:r>
      <w:r>
        <w:rPr>
          <w:rFonts w:hint="eastAsia"/>
          <w:b/>
          <w:bCs/>
          <w:i/>
          <w:iCs/>
          <w:highlight w:val="none"/>
          <w:lang w:val="en-US" w:eastAsia="zh-CN"/>
        </w:rPr>
        <w:t xml:space="preserve">reinterpretation of </w:t>
      </w:r>
      <w:r>
        <w:rPr>
          <w:rFonts w:ascii="Times" w:hAnsi="Times" w:eastAsia="Batang" w:cs="Times New Roman"/>
          <w:b/>
          <w:bCs/>
          <w:i/>
          <w:iCs/>
          <w:sz w:val="22"/>
          <w:szCs w:val="32"/>
          <w:highlight w:val="none"/>
          <w:lang w:val="en-US" w:eastAsia="zh-CN" w:bidi="ar-SA"/>
        </w:rPr>
        <w:t>msg1-FrequencyStart</w:t>
      </w:r>
      <w:r>
        <w:rPr>
          <w:rFonts w:ascii="Times" w:hAnsi="Times" w:eastAsia="바탕" w:cs="Times New Roman"/>
          <w:b/>
          <w:bCs/>
          <w:i/>
          <w:iCs/>
          <w:sz w:val="22"/>
          <w:szCs w:val="32"/>
          <w:highlight w:val="none"/>
          <w:lang w:val="en-GB" w:eastAsia="en-US" w:bidi="ar-SA"/>
        </w:rPr>
        <w:t>.</w:t>
      </w:r>
    </w:p>
    <w:p>
      <w:pPr>
        <w:spacing w:before="120" w:after="120" w:afterLines="50"/>
        <w:rPr>
          <w:rFonts w:hint="eastAsia"/>
          <w:lang w:val="en-US" w:eastAsia="zh-CN"/>
        </w:rPr>
      </w:pPr>
    </w:p>
    <w:p>
      <w:pPr>
        <w:spacing w:before="120" w:after="120" w:afterLines="50"/>
        <w:rPr>
          <w:rFonts w:hint="eastAsia"/>
          <w:lang w:val="en-US" w:eastAsia="zh-CN"/>
        </w:rPr>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2</w:t>
      </w:r>
      <w:r>
        <w:t xml:space="preserve">, </w:t>
      </w:r>
      <w:r>
        <w:rPr>
          <w:rFonts w:hint="eastAsia"/>
          <w:lang w:val="en-US" w:eastAsia="zh-CN"/>
        </w:rPr>
        <w:t>associated</w:t>
      </w:r>
      <w:r>
        <w:t xml:space="preserve"> RO validation rules and SSB-RO mapping rules </w:t>
      </w:r>
      <w:r>
        <w:rPr>
          <w:rFonts w:hint="eastAsia"/>
          <w:lang w:val="en-US" w:eastAsia="zh-CN"/>
        </w:rPr>
        <w:t>have been agreed in the last meeting [2]</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2-3: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US" w:eastAsia="en-US" w:bidi="ar-SA"/>
              </w:rPr>
            </w:pPr>
            <w:r>
              <w:rPr>
                <w:rFonts w:hint="eastAsia" w:ascii="Times" w:hAnsi="Times" w:eastAsia="바탕" w:cs="Times New Roman"/>
                <w:sz w:val="22"/>
                <w:szCs w:val="32"/>
                <w:lang w:val="en-US" w:eastAsia="en-US" w:bidi="ar-SA"/>
              </w:rPr>
              <w:t>The additional-ROs in non-SBFD symbols configured by additional RACH configuration are invalid for SBFD-aware UEs.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US" w:eastAsia="en-US" w:bidi="ar-SA"/>
              </w:rPr>
            </w:pPr>
            <w:r>
              <w:rPr>
                <w:rFonts w:hint="eastAsia" w:ascii="Times" w:hAnsi="Times" w:eastAsia="바탕" w:cs="Times New Roman"/>
                <w:sz w:val="22"/>
                <w:szCs w:val="32"/>
                <w:lang w:val="en-US" w:eastAsia="en-US" w:bidi="ar-SA"/>
              </w:rPr>
              <w:t xml:space="preserve">FFS: The case where the additional-ROs partially overlap with non-SBFD symbols </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2-4: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US" w:eastAsia="en-US" w:bidi="ar-SA"/>
              </w:rPr>
            </w:pPr>
            <w:r>
              <w:rPr>
                <w:rFonts w:hint="eastAsia" w:ascii="Times" w:hAnsi="Times" w:eastAsia="바탕" w:cs="Times New Roman"/>
                <w:sz w:val="22"/>
                <w:szCs w:val="32"/>
                <w:lang w:val="en-US" w:eastAsia="en-US" w:bidi="ar-SA"/>
              </w:rPr>
              <w:t>The additional-ROs in non-SBFD symbols configured by additional RACH configuration can be valid for SBFD-aware UEs.</w:t>
            </w:r>
          </w:p>
          <w:p>
            <w:pPr>
              <w:keepNext w:val="0"/>
              <w:keepLines w:val="0"/>
              <w:widowControl w:val="0"/>
              <w:suppressLineNumbers w:val="0"/>
              <w:autoSpaceDE/>
              <w:autoSpaceDN/>
              <w:adjustRightInd/>
              <w:snapToGrid/>
              <w:spacing w:before="0" w:beforeAutospacing="0" w:after="160" w:afterAutospacing="0" w:line="259" w:lineRule="auto"/>
              <w:ind w:left="0" w:leftChars="0" w:right="0"/>
              <w:jc w:val="left"/>
              <w:rPr>
                <w:rFonts w:hint="eastAsia"/>
                <w:vertAlign w:val="baseline"/>
                <w:lang w:val="en-US" w:eastAsia="zh-CN"/>
              </w:rPr>
            </w:pPr>
            <w:r>
              <w:rPr>
                <w:rFonts w:hint="eastAsia" w:ascii="Times" w:hAnsi="Times" w:eastAsia="바탕" w:cs="Times New Roman"/>
                <w:sz w:val="22"/>
                <w:szCs w:val="32"/>
                <w:lang w:val="en-US" w:eastAsia="en-US" w:bidi="ar-SA"/>
              </w:rPr>
              <w:t>For the legacy-ROs configured by legacy RACH configuration, the legacy RO validation rules and the legacy SSB-RO mapping rules are followed for SBFD aware UEs.</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With respect to Option 2, additional RO configuration is used to configure ROs for SBFD-aware UEs. Option 2 has the benefit of enabling more flexible resource allocation in the time/frequency domain. In addition, it can support different PRACH preamble formats for SBFD-aware UEs and legacy UEs. ROs in SBFD symbols can be valid for SBFD-aware UEs, but whether ROs in non-SBFD symbols are valid or not is subject to further discussion. Since the legacy ROs of a legacy RACH configuration are valid for SBFD-aware UEs, these ROs may conflict in time/frequency domain if additional ROs in non-SBFD symbols of an additional RACH configuration are valid.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2：The additional-ROs in non-SBFD symbols configured by additional RACH configuration are invalid for SBFD-aware UEs.</w:t>
      </w:r>
    </w:p>
    <w:p>
      <w:pPr>
        <w:rPr>
          <w:rFonts w:hint="eastAsia"/>
          <w:b w:val="0"/>
          <w:bCs/>
          <w:i w:val="0"/>
          <w:iCs/>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ascii="Times New Roman" w:hAnsi="Times New Roman" w:eastAsia="黑体" w:cs="Times New Roman"/>
          <w:b/>
          <w:bCs/>
          <w:kern w:val="2"/>
          <w:sz w:val="22"/>
          <w:szCs w:val="22"/>
          <w:u w:val="single"/>
          <w:lang w:val="en-US" w:eastAsia="zh-CN" w:bidi="ar-SA"/>
        </w:rPr>
      </w:pPr>
      <w:r>
        <w:rPr>
          <w:rFonts w:hint="default" w:ascii="Times New Roman" w:hAnsi="Times New Roman" w:eastAsia="黑体" w:cs="Times New Roman"/>
          <w:b/>
          <w:bCs/>
          <w:kern w:val="2"/>
          <w:sz w:val="22"/>
          <w:szCs w:val="22"/>
          <w:u w:val="single"/>
          <w:lang w:val="en-US" w:eastAsia="zh-CN" w:bidi="ar-SA"/>
        </w:rPr>
        <w:t xml:space="preserve">RO </w:t>
      </w:r>
      <w:r>
        <w:rPr>
          <w:rFonts w:hint="eastAsia" w:ascii="Times New Roman" w:hAnsi="Times New Roman" w:eastAsia="黑体" w:cs="Times New Roman"/>
          <w:b/>
          <w:bCs/>
          <w:kern w:val="2"/>
          <w:sz w:val="22"/>
          <w:szCs w:val="22"/>
          <w:u w:val="single"/>
          <w:lang w:val="en-US" w:eastAsia="zh-CN" w:bidi="ar-SA"/>
        </w:rPr>
        <w:t>across</w:t>
      </w:r>
      <w:r>
        <w:rPr>
          <w:rFonts w:hint="default" w:ascii="Times New Roman" w:hAnsi="Times New Roman" w:eastAsia="黑体" w:cs="Times New Roman"/>
          <w:b/>
          <w:bCs/>
          <w:kern w:val="2"/>
          <w:sz w:val="22"/>
          <w:szCs w:val="22"/>
          <w:u w:val="single"/>
          <w:lang w:val="en-US" w:eastAsia="zh-CN" w:bidi="ar-SA"/>
        </w:rPr>
        <w:t xml:space="preserve"> </w:t>
      </w:r>
      <w:bookmarkStart w:id="7" w:name="_Hlk159426658"/>
      <w:r>
        <w:rPr>
          <w:rFonts w:hint="default" w:ascii="Times New Roman" w:hAnsi="Times New Roman" w:eastAsia="黑体" w:cs="Times New Roman"/>
          <w:b/>
          <w:bCs/>
          <w:kern w:val="2"/>
          <w:sz w:val="22"/>
          <w:szCs w:val="22"/>
          <w:u w:val="single"/>
          <w:lang w:val="en-US" w:eastAsia="zh-CN" w:bidi="ar-SA"/>
        </w:rPr>
        <w:t>SBFD symbols and non-SBFD symbols</w:t>
      </w:r>
      <w:bookmarkEnd w:id="7"/>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Regarding the RO validation, the issue of </w:t>
      </w:r>
      <w:r>
        <w:t>whether a RO can across SBFD symbols and non-SBFD symbols</w:t>
      </w:r>
      <w:r>
        <w:rPr>
          <w:rFonts w:hint="eastAsia"/>
          <w:lang w:val="en-US" w:eastAsia="zh-CN"/>
        </w:rPr>
        <w:t xml:space="preserve"> has been raised in last meeting [3]</w:t>
      </w:r>
      <w:r>
        <w:rPr>
          <w:rFonts w:hint="eastAsia"/>
          <w:b w:val="0"/>
          <w:bCs/>
          <w:i w:val="0"/>
          <w:iCs/>
          <w:strike w:val="0"/>
          <w:dstrike w:val="0"/>
          <w:szCs w:val="20"/>
          <w:lang w:val="en-US" w:eastAsia="zh-CN"/>
        </w:rPr>
        <w:t>. The following options are agreed for further discussion:</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highlight w:val="green"/>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Cs/>
                <w:sz w:val="22"/>
                <w:szCs w:val="32"/>
                <w:lang w:val="en-GB"/>
              </w:rPr>
            </w:pPr>
            <w:r>
              <w:rPr>
                <w:rFonts w:hint="eastAsia" w:ascii="Times" w:hAnsi="Times" w:eastAsia="Batang" w:cs="Times New Roman"/>
                <w:bCs/>
                <w:sz w:val="22"/>
                <w:szCs w:val="32"/>
                <w:lang w:val="en-GB"/>
              </w:rPr>
              <w:t>For SBFD-aware UEs in RRC CONNECTED state, further study the following two options: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1: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only be on SBFD symbols or on non-SBFD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a </w:t>
            </w:r>
            <w:r>
              <w:rPr>
                <w:rFonts w:hint="eastAsia" w:ascii="Times" w:hAnsi="Times" w:eastAsia="Batang" w:cs="Times New Roman"/>
                <w:color w:val="FF0000"/>
                <w:sz w:val="22"/>
                <w:szCs w:val="32"/>
                <w:u w:val="single"/>
                <w:lang w:val="en-US" w:eastAsia="en-US" w:bidi="ar-SA"/>
              </w:rPr>
              <w:t>configured</w:t>
            </w:r>
            <w:r>
              <w:rPr>
                <w:rFonts w:hint="eastAsia" w:ascii="Times" w:hAnsi="Times" w:eastAsia="Batang" w:cs="Times New Roman"/>
                <w:sz w:val="22"/>
                <w:szCs w:val="32"/>
                <w:lang w:val="en-GB" w:eastAsia="en-US" w:bidi="ar-SA"/>
              </w:rPr>
              <w:t xml:space="preserve"> RO across SBFD and non-SBFD symbols in the same slot or across slots</w:t>
            </w:r>
            <w:r>
              <w:rPr>
                <w:rFonts w:hint="eastAsia" w:ascii="Times" w:hAnsi="Times" w:eastAsia="Batang" w:cs="Times New Roman"/>
                <w:sz w:val="22"/>
                <w:szCs w:val="32"/>
                <w:lang w:val="en-US" w:eastAsia="en-US" w:bidi="ar-SA"/>
              </w:rPr>
              <w:t xml:space="preserve"> is invalid</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2: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be across SBFD and non-SBFD symbols in the same slot or across slots</w:t>
            </w:r>
          </w:p>
          <w:p>
            <w:pPr>
              <w:keepNext w:val="0"/>
              <w:keepLines w:val="0"/>
              <w:widowControl w:val="0"/>
              <w:suppressLineNumbers w:val="0"/>
              <w:autoSpaceDE/>
              <w:autoSpaceDN/>
              <w:adjustRightInd/>
              <w:snapToGrid/>
              <w:spacing w:before="0" w:beforeAutospacing="0" w:after="160" w:afterAutospacing="0" w:line="259" w:lineRule="auto"/>
              <w:ind w:left="0" w:leftChars="0" w:right="0"/>
              <w:jc w:val="left"/>
              <w:rPr>
                <w:rFonts w:hint="eastAsia"/>
                <w:b w:val="0"/>
                <w:bCs/>
                <w:i w:val="0"/>
                <w:iCs/>
                <w:strike w:val="0"/>
                <w:dstrike w:val="0"/>
                <w:szCs w:val="20"/>
                <w:vertAlign w:val="baseline"/>
                <w:lang w:val="en-US" w:eastAsia="zh-CN"/>
              </w:rPr>
            </w:pPr>
            <w:r>
              <w:rPr>
                <w:rFonts w:hint="eastAsia" w:ascii="Times" w:hAnsi="Times" w:eastAsia="Batang" w:cs="Times New Roman"/>
                <w:sz w:val="22"/>
                <w:szCs w:val="32"/>
                <w:lang w:val="en-GB" w:eastAsia="en-US" w:bidi="ar-SA"/>
              </w:rPr>
              <w:t>RAN1 to leverage the study in Rel-18 as baseline.</w:t>
            </w:r>
          </w:p>
        </w:tc>
      </w:tr>
    </w:tbl>
    <w:p/>
    <w:p>
      <w:pPr>
        <w:rPr>
          <w:rFonts w:hint="default" w:eastAsia="宋体"/>
          <w:lang w:val="en-US" w:eastAsia="zh-CN"/>
        </w:rPr>
      </w:pPr>
      <w:r>
        <w:rPr>
          <w:rFonts w:hint="eastAsia"/>
        </w:rPr>
        <w:t xml:space="preserve">On the one hand, the gNB Rx antenna configurations on SBFD and non-SBFD </w:t>
      </w:r>
      <w:r>
        <w:rPr>
          <w:rFonts w:hint="eastAsia"/>
          <w:lang w:val="en-US" w:eastAsia="zh-CN"/>
        </w:rPr>
        <w:t>symbols</w:t>
      </w:r>
      <w:r>
        <w:rPr>
          <w:rFonts w:hint="eastAsia"/>
        </w:rPr>
        <w:t xml:space="preserve"> may be different, and if the same PRACH configuration is used for the </w:t>
      </w:r>
      <w:r>
        <w:rPr>
          <w:rFonts w:hint="eastAsia"/>
          <w:lang w:val="en-US" w:eastAsia="zh-CN"/>
        </w:rPr>
        <w:t>PRACH preamble</w:t>
      </w:r>
      <w:r>
        <w:rPr>
          <w:rFonts w:hint="eastAsia"/>
        </w:rPr>
        <w:t xml:space="preserve"> transmitted in the RO, the PRACH reception performance on SBFD </w:t>
      </w:r>
      <w:r>
        <w:rPr>
          <w:rFonts w:hint="eastAsia"/>
          <w:lang w:val="en-US" w:eastAsia="zh-CN"/>
        </w:rPr>
        <w:t xml:space="preserve">symbols </w:t>
      </w:r>
      <w:r>
        <w:rPr>
          <w:rFonts w:hint="eastAsia"/>
        </w:rPr>
        <w:t xml:space="preserve">will be degraded. On the other hand, if different PRACH configurations (e.g., different transmission powers) are used for the </w:t>
      </w:r>
      <w:r>
        <w:rPr>
          <w:rFonts w:hint="eastAsia"/>
          <w:lang w:val="en-US" w:eastAsia="zh-CN"/>
        </w:rPr>
        <w:t>PRACH</w:t>
      </w:r>
      <w:r>
        <w:rPr>
          <w:rFonts w:hint="eastAsia"/>
        </w:rPr>
        <w:t xml:space="preserve"> preamble transmitted in the RO, phase continuity cannot be guaranteed, and as a result, the PRACH reception performance will be degraded.</w:t>
      </w:r>
      <w:r>
        <w:rPr>
          <w:rFonts w:hint="eastAsia"/>
          <w:lang w:val="en-US" w:eastAsia="zh-CN"/>
        </w:rPr>
        <w:t xml:space="preserve"> In addition, for </w:t>
      </w:r>
      <w:r>
        <w:rPr>
          <w:rFonts w:cs="Times New Roman"/>
          <w:szCs w:val="20"/>
        </w:rPr>
        <w:t>RACH configuration</w:t>
      </w:r>
      <w:r>
        <w:rPr>
          <w:rFonts w:hint="eastAsia" w:cs="Times New Roman"/>
          <w:szCs w:val="20"/>
          <w:lang w:val="en-US" w:eastAsia="zh-CN"/>
        </w:rPr>
        <w:t xml:space="preserve"> option 1, only single </w:t>
      </w:r>
      <w:r>
        <w:rPr>
          <w:rFonts w:cs="Times New Roman"/>
          <w:szCs w:val="20"/>
        </w:rPr>
        <w:t>RACH configuration</w:t>
      </w:r>
      <w:r>
        <w:rPr>
          <w:rFonts w:hint="eastAsia" w:cs="Times New Roman"/>
          <w:szCs w:val="20"/>
          <w:lang w:val="en-US" w:eastAsia="zh-CN"/>
        </w:rPr>
        <w:t xml:space="preserve"> is used for both SBFD-aware UE and legacy UE. Whereas the legacy UE does not know the configuration of the SBFD symbols, if a valid RO includes both SBFD symbols and non-SBFD symbols, the legacy UE cannot determine whether the RO is valid or not.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highlight w:val="none"/>
          <w:lang w:val="en-US" w:eastAsia="zh-CN"/>
        </w:rPr>
      </w:pPr>
      <w:r>
        <w:rPr>
          <w:rFonts w:hint="eastAsia"/>
          <w:b/>
          <w:bCs w:val="0"/>
          <w:i/>
          <w:iCs w:val="0"/>
          <w:szCs w:val="20"/>
          <w:highlight w:val="none"/>
          <w:lang w:val="en-US" w:eastAsia="zh-CN"/>
        </w:rPr>
        <w:t>Proposal 3: For RACH configuration Option 1, a valid RO can only be on the SBFD symbols or non-SBFD symbols.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lang w:val="en-US" w:eastAsia="zh-CN" w:bidi="ar-SA"/>
        </w:rPr>
      </w:pPr>
      <w:r>
        <w:rPr>
          <w:rFonts w:hint="default" w:ascii="Times New Roman" w:hAnsi="Times New Roman" w:eastAsia="黑体" w:cs="Times New Roman"/>
          <w:b/>
          <w:bCs/>
          <w:kern w:val="2"/>
          <w:sz w:val="22"/>
          <w:szCs w:val="22"/>
          <w:u w:val="single"/>
          <w:lang w:val="en-US" w:eastAsia="zh-CN" w:bidi="ar-SA"/>
        </w:rPr>
        <w:t>Random access configuration tables for unpaired spectrum</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2</w:t>
      </w:r>
      <w:r>
        <w:t xml:space="preserve">, </w:t>
      </w:r>
      <w:r>
        <w:rPr>
          <w:rFonts w:hint="eastAsia"/>
          <w:lang w:val="en-US" w:eastAsia="zh-CN"/>
        </w:rPr>
        <w:t>associated</w:t>
      </w:r>
      <w:r>
        <w:t xml:space="preserve"> RO validation rules and SSB-RO mapping rules </w:t>
      </w:r>
      <w:r>
        <w:rPr>
          <w:rFonts w:hint="eastAsia"/>
          <w:lang w:val="en-US" w:eastAsia="zh-CN"/>
        </w:rPr>
        <w:t>have been agreed in RAN1#116bis meeting [2]</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22"/>
                <w:highlight w:val="green"/>
                <w:lang w:val="en-GB"/>
              </w:rPr>
            </w:pPr>
            <w:r>
              <w:rPr>
                <w:rFonts w:hint="eastAsia" w:ascii="Times" w:hAnsi="Times" w:eastAsia="바탕" w:cs="Times New Roman"/>
                <w:b/>
                <w:bCs/>
                <w:iCs/>
                <w:sz w:val="22"/>
                <w:szCs w:val="2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22"/>
                <w:lang w:val="en-GB"/>
              </w:rPr>
            </w:pPr>
            <w:r>
              <w:rPr>
                <w:rFonts w:hint="eastAsia" w:ascii="Times" w:hAnsi="Times" w:eastAsia="바탕"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바탕" w:cs="Times New Roman"/>
                <w:i/>
                <w:iCs/>
                <w:sz w:val="22"/>
                <w:szCs w:val="22"/>
                <w:lang w:val="en-GB"/>
              </w:rPr>
              <w:t>prach-ConfigurationIndex</w:t>
            </w:r>
            <w:r>
              <w:rPr>
                <w:rFonts w:hint="eastAsia" w:ascii="Times" w:hAnsi="Times" w:eastAsia="바탕" w:cs="Times New Roman"/>
                <w:sz w:val="22"/>
                <w:szCs w:val="22"/>
                <w:lang w:val="en-GB"/>
              </w:rPr>
              <w:t xml:space="preserve"> provided by the additional RACH configuration,</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For FR2,</w:t>
            </w:r>
            <w:r>
              <w:rPr>
                <w:rFonts w:hint="eastAsia" w:ascii="Times" w:hAnsi="Times" w:eastAsia="Malgun Gothic" w:cs="Times New Roman"/>
                <w:sz w:val="22"/>
                <w:szCs w:val="22"/>
                <w:lang w:val="en-US" w:eastAsia="en-US" w:bidi="ar-SA"/>
              </w:rPr>
              <w:t xml:space="preserve"> 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slot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6.3.3.2-4 in TS38.211)</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For FR1, </w:t>
            </w:r>
            <w:r>
              <w:rPr>
                <w:rFonts w:hint="eastAsia" w:ascii="Times" w:hAnsi="Times" w:eastAsia="Malgun Gothic" w:cs="Times New Roman"/>
                <w:sz w:val="22"/>
                <w:szCs w:val="22"/>
                <w:lang w:val="en-US" w:eastAsia="en-US" w:bidi="ar-SA"/>
              </w:rPr>
              <w:t>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subframe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2: Use existing random access configurations table for paired spectrum/supplementary uplink (i.e., Table 6.3.3.2-2 in TS38.211)</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default" w:ascii="Times" w:hAnsi="Times"/>
                <w:vertAlign w:val="baseline"/>
                <w:lang w:val="en-US" w:eastAsia="zh-CN"/>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6.3.3.2-3 in TS38.211)</w:t>
            </w:r>
          </w:p>
        </w:tc>
      </w:tr>
    </w:tbl>
    <w:p>
      <w:pPr>
        <w:spacing w:before="120" w:beforeLines="50"/>
        <w:rPr>
          <w:rFonts w:hint="eastAsia" w:ascii="Times" w:hAnsi="Times"/>
          <w:lang w:val="en-US" w:eastAsia="zh-CN"/>
        </w:rPr>
      </w:pPr>
      <w:r>
        <w:rPr>
          <w:rFonts w:hint="eastAsia" w:ascii="Times" w:hAnsi="Times"/>
          <w:lang w:val="en-US" w:eastAsia="zh-CN"/>
        </w:rPr>
        <w:t>In RAN1#117 meeting, the following agreements was achieved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val="0"/>
              <w:snapToGrid/>
              <w:spacing w:before="0" w:beforeAutospacing="0" w:after="0" w:afterAutospacing="0" w:line="240" w:lineRule="auto"/>
              <w:ind w:left="0" w:right="0"/>
              <w:jc w:val="both"/>
              <w:rPr>
                <w:rFonts w:hint="eastAsia" w:ascii="Times" w:hAnsi="Times" w:eastAsia="等线" w:cs="Times New Roman"/>
                <w:b/>
                <w:bCs/>
                <w:iCs/>
                <w:sz w:val="22"/>
                <w:szCs w:val="32"/>
                <w:lang w:val="en-US" w:eastAsia="ko-KR"/>
              </w:rPr>
            </w:pPr>
            <w:r>
              <w:rPr>
                <w:rFonts w:hint="eastAsia" w:ascii="Times" w:hAnsi="Times" w:eastAsia="等线" w:cs="Times New Roman"/>
                <w:b/>
                <w:bCs/>
                <w:iCs/>
                <w:sz w:val="22"/>
                <w:szCs w:val="32"/>
                <w:highlight w:val="green"/>
                <w:lang w:val="en-US" w:eastAsia="ko-KR"/>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 xml:space="preserve">Update the following agreement made in RAN1#116-bis meeting: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Batang" w:cs="Times New Roman"/>
                <w:i/>
                <w:iCs/>
                <w:sz w:val="22"/>
                <w:szCs w:val="22"/>
                <w:lang w:val="en-GB"/>
              </w:rPr>
              <w:t>prach-ConfigurationIndex</w:t>
            </w:r>
            <w:r>
              <w:rPr>
                <w:rFonts w:hint="eastAsia" w:ascii="Times" w:hAnsi="Times" w:eastAsia="Batang" w:cs="Times New Roman"/>
                <w:sz w:val="22"/>
                <w:szCs w:val="22"/>
                <w:lang w:val="en-GB"/>
              </w:rPr>
              <w:t xml:space="preserve"> provided by the additional RACH configuration,</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For FR2,</w:t>
            </w:r>
            <w:r>
              <w:rPr>
                <w:rFonts w:hint="eastAsia" w:ascii="Times" w:hAnsi="Times" w:eastAsia="Malgun Gothic" w:cs="Times New Roman"/>
                <w:sz w:val="22"/>
                <w:szCs w:val="22"/>
                <w:lang w:val="en-US" w:eastAsia="zh-CN" w:bidi="ar-SA"/>
              </w:rPr>
              <w:t xml:space="preserve"> adopt </w:t>
            </w:r>
            <w:r>
              <w:rPr>
                <w:rFonts w:hint="eastAsia" w:ascii="Times" w:hAnsi="Times" w:eastAsia="Batang" w:cs="Times New Roman"/>
                <w:sz w:val="22"/>
                <w:szCs w:val="22"/>
                <w:lang w:val="en-US" w:eastAsia="zh-CN" w:bidi="ar-SA"/>
              </w:rPr>
              <w:t>the following:</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val="0"/>
              <w:autoSpaceDN w:val="0"/>
              <w:adjustRightInd/>
              <w:snapToGrid/>
              <w:spacing w:before="0" w:beforeAutospacing="0" w:after="160" w:afterAutospacing="0" w:line="259" w:lineRule="auto"/>
              <w:ind w:left="216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FFS whether to introduce new parameter(s) to determine the slot number for ROs in SBFD symbols.</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For FR1, </w:t>
            </w:r>
            <w:r>
              <w:rPr>
                <w:rFonts w:hint="eastAsia" w:ascii="Times" w:hAnsi="Times" w:eastAsia="Malgun Gothic" w:cs="Times New Roman"/>
                <w:sz w:val="22"/>
                <w:szCs w:val="22"/>
                <w:lang w:val="en-US" w:eastAsia="zh-CN" w:bidi="ar-SA"/>
              </w:rPr>
              <w:t>consider</w:t>
            </w:r>
            <w:r>
              <w:rPr>
                <w:rFonts w:hint="eastAsia" w:ascii="Times" w:hAnsi="Times" w:eastAsia="Batang" w:cs="Times New Roman"/>
                <w:sz w:val="22"/>
                <w:szCs w:val="22"/>
                <w:lang w:val="en-US" w:eastAsia="zh-CN" w:bidi="ar-SA"/>
              </w:rPr>
              <w:t xml:space="preserve"> from the following alternatives:</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val="0"/>
              <w:autoSpaceDN w:val="0"/>
              <w:adjustRightInd/>
              <w:snapToGrid/>
              <w:spacing w:before="0" w:beforeAutospacing="0" w:after="160" w:afterAutospacing="0" w:line="259" w:lineRule="auto"/>
              <w:ind w:left="216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FFS whether to introduce new parameter(s) to determine the subframe number for ROs in SBFD symbols.</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default" w:ascii="Times" w:hAnsi="Times"/>
                <w:vertAlign w:val="baseline"/>
                <w:lang w:val="en-US" w:eastAsia="zh-CN"/>
              </w:rPr>
            </w:pPr>
            <w:r>
              <w:rPr>
                <w:rFonts w:hint="eastAsia" w:ascii="Times" w:hAnsi="Times" w:eastAsia="Batang" w:cs="Times New Roman"/>
                <w:sz w:val="22"/>
                <w:szCs w:val="22"/>
                <w:lang w:val="en-US" w:eastAsia="zh-CN" w:bidi="ar-SA"/>
              </w:rPr>
              <w:t>Alt 2: Use existing random access configurations table for paired spectrum/supplementary uplink (i.e., Table 6.3.3.2-2 in TS38.211)</w:t>
            </w:r>
          </w:p>
        </w:tc>
      </w:tr>
    </w:tbl>
    <w:p>
      <w:pPr>
        <w:spacing w:before="120" w:beforeLines="50"/>
        <w:rPr>
          <w:rFonts w:hint="default" w:ascii="Times" w:hAnsi="Times"/>
          <w:lang w:val="en-US" w:eastAsia="zh-CN"/>
        </w:rPr>
      </w:pPr>
    </w:p>
    <w:p>
      <w:pPr>
        <w:spacing w:before="120" w:beforeLines="50"/>
        <w:rPr>
          <w:rFonts w:hint="default" w:ascii="Times" w:hAnsi="Times"/>
          <w:lang w:val="en-US" w:eastAsia="zh-CN"/>
        </w:rPr>
      </w:pPr>
      <w:r>
        <w:rPr>
          <w:rFonts w:hint="default" w:ascii="Times" w:hAnsi="Times"/>
          <w:lang w:val="en-US" w:eastAsia="zh-CN"/>
        </w:rPr>
        <w:t xml:space="preserve">The UE's PRACH transmission is configured by the higher layer based on the ‘PRACH configuration index’, which defines the PRACH format sequence (e.g., long sequence and short sequence) and the time-domain resources of the PRACH. </w:t>
      </w:r>
      <w:r>
        <w:rPr>
          <w:rFonts w:hint="eastAsia" w:ascii="Times" w:hAnsi="Times"/>
          <w:lang w:val="en-US" w:eastAsia="zh-CN"/>
        </w:rPr>
        <w:t xml:space="preserve">In </w:t>
      </w:r>
      <w:r>
        <w:rPr>
          <w:rFonts w:hint="default" w:ascii="Times" w:hAnsi="Times"/>
          <w:lang w:val="en-US" w:eastAsia="zh-CN"/>
        </w:rPr>
        <w:t>TS 38.211</w:t>
      </w:r>
      <w:r>
        <w:rPr>
          <w:rFonts w:hint="eastAsia" w:ascii="Times" w:hAnsi="Times"/>
          <w:lang w:val="en-US" w:eastAsia="zh-CN"/>
        </w:rPr>
        <w:t>,</w:t>
      </w:r>
      <w:r>
        <w:rPr>
          <w:rFonts w:hint="default" w:ascii="Times" w:hAnsi="Times"/>
          <w:lang w:val="en-US" w:eastAsia="zh-CN"/>
        </w:rPr>
        <w:t xml:space="preserve"> three tables for PRACH configuration </w:t>
      </w:r>
      <w:r>
        <w:rPr>
          <w:rFonts w:hint="eastAsia" w:ascii="Times" w:hAnsi="Times"/>
          <w:lang w:val="en-US" w:eastAsia="zh-CN"/>
        </w:rPr>
        <w:t>index</w:t>
      </w:r>
      <w:r>
        <w:rPr>
          <w:rFonts w:hint="default" w:ascii="Times" w:hAnsi="Times"/>
          <w:lang w:val="en-US" w:eastAsia="zh-CN"/>
        </w:rPr>
        <w:t xml:space="preserve"> based on the frequency range (FR1 and FR2) and duplexing type (unpaired spectrum, paired spectrum/supplementary uplink)</w:t>
      </w:r>
      <w:r>
        <w:rPr>
          <w:rFonts w:hint="eastAsia" w:ascii="Times" w:hAnsi="Times"/>
          <w:lang w:val="en-US" w:eastAsia="zh-CN"/>
        </w:rPr>
        <w:t xml:space="preserve"> </w:t>
      </w:r>
      <w:r>
        <w:rPr>
          <w:rFonts w:hint="default" w:ascii="Times" w:hAnsi="Times"/>
          <w:lang w:val="en-US" w:eastAsia="zh-CN"/>
        </w:rPr>
        <w:t>has specified</w:t>
      </w:r>
      <w:r>
        <w:rPr>
          <w:rFonts w:hint="eastAsia" w:ascii="Times" w:hAnsi="Times"/>
          <w:lang w:val="en-US" w:eastAsia="zh-CN"/>
        </w:rPr>
        <w:t xml:space="preserve"> </w:t>
      </w:r>
      <w:r>
        <w:rPr>
          <w:rFonts w:hint="default" w:ascii="Times" w:hAnsi="Times"/>
          <w:lang w:val="en-US" w:eastAsia="zh-CN"/>
        </w:rPr>
        <w:t>.</w:t>
      </w:r>
    </w:p>
    <w:p>
      <w:pPr>
        <w:spacing w:before="120" w:beforeLines="50"/>
        <w:rPr>
          <w:rFonts w:hint="default" w:ascii="Times" w:hAnsi="Times"/>
          <w:lang w:val="en-US" w:eastAsia="zh-CN"/>
        </w:rPr>
      </w:pPr>
      <w:r>
        <w:rPr>
          <w:rFonts w:hint="default" w:ascii="Times" w:hAnsi="Times"/>
          <w:lang w:val="en-US" w:eastAsia="zh-CN"/>
        </w:rPr>
        <w:t>For the SBFD random access operation for RRC-</w:t>
      </w:r>
      <w:r>
        <w:rPr>
          <w:rFonts w:hint="eastAsia" w:ascii="Times" w:hAnsi="Times"/>
          <w:lang w:val="en-US" w:eastAsia="zh-CN"/>
        </w:rPr>
        <w:t>CONNECTED</w:t>
      </w:r>
      <w:r>
        <w:rPr>
          <w:rFonts w:hint="default" w:ascii="Times" w:hAnsi="Times"/>
          <w:lang w:val="en-US" w:eastAsia="zh-CN"/>
        </w:rPr>
        <w:t xml:space="preserve"> UEs in TDD carriers, the time</w:t>
      </w:r>
      <w:r>
        <w:rPr>
          <w:rFonts w:hint="eastAsia" w:ascii="Times" w:hAnsi="Times"/>
          <w:lang w:val="en-US" w:eastAsia="zh-CN"/>
        </w:rPr>
        <w:t xml:space="preserve"> </w:t>
      </w:r>
      <w:r>
        <w:rPr>
          <w:rFonts w:hint="default" w:ascii="Times" w:hAnsi="Times"/>
          <w:lang w:val="en-US" w:eastAsia="zh-CN"/>
        </w:rPr>
        <w:t xml:space="preserve">domain resources are designed based on the tables for random-access configuration for FR1/FR2 unpaired </w:t>
      </w:r>
      <w:r>
        <w:rPr>
          <w:rFonts w:hint="eastAsia" w:ascii="Times" w:hAnsi="Times"/>
          <w:lang w:val="en-US" w:eastAsia="zh-CN"/>
        </w:rPr>
        <w:t>spectrum</w:t>
      </w:r>
      <w:r>
        <w:rPr>
          <w:rFonts w:hint="default" w:ascii="Times" w:hAnsi="Times"/>
          <w:lang w:val="en-US" w:eastAsia="zh-CN"/>
        </w:rPr>
        <w:t>. The subframe</w:t>
      </w:r>
      <w:r>
        <w:rPr>
          <w:rFonts w:hint="eastAsia" w:ascii="Times" w:hAnsi="Times"/>
          <w:lang w:val="en-US" w:eastAsia="zh-CN"/>
        </w:rPr>
        <w:t xml:space="preserve"> </w:t>
      </w:r>
      <w:r>
        <w:rPr>
          <w:rFonts w:hint="default" w:ascii="Times" w:hAnsi="Times"/>
          <w:lang w:val="en-US" w:eastAsia="zh-CN"/>
        </w:rPr>
        <w:t xml:space="preserve">within a frame 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However,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tables </w:t>
      </w:r>
      <w:r>
        <w:rPr>
          <w:rFonts w:hint="default" w:ascii="Times" w:hAnsi="Times"/>
          <w:lang w:val="en-US" w:eastAsia="zh-CN"/>
        </w:rPr>
        <w:t xml:space="preserve">for random-access configuration for FR1/FR2 unpaired </w:t>
      </w:r>
      <w:r>
        <w:rPr>
          <w:rFonts w:hint="eastAsia" w:ascii="Times" w:hAnsi="Times"/>
          <w:lang w:val="en-US" w:eastAsia="zh-CN"/>
        </w:rPr>
        <w:t>spectrum do not necessarily lie within the SBFD symbols/slots. To enable SBFD random access operation in FR1/FR2 unpaired spectrum, some enhancements should be specified. Both Alt 1 and Alt 2 for FR 1 can provide more ROs for SBFD-aware UEs on SBFD slots/symbols. Among them, Alt 1 is a most straightforward way with less specification change.</w:t>
      </w:r>
    </w:p>
    <w:p>
      <w:pPr>
        <w:rPr>
          <w:rFonts w:hint="eastAsia"/>
          <w:b/>
          <w:i/>
          <w:iCs w:val="0"/>
          <w:strike w:val="0"/>
          <w:dstrike w:val="0"/>
          <w:szCs w:val="20"/>
          <w:lang w:val="en-US" w:eastAsia="zh-CN"/>
        </w:rPr>
      </w:pPr>
      <w:r>
        <w:rPr>
          <w:rFonts w:hint="eastAsia"/>
          <w:b/>
          <w:i/>
          <w:iCs w:val="0"/>
          <w:strike w:val="0"/>
          <w:dstrike w:val="0"/>
          <w:szCs w:val="20"/>
          <w:lang w:val="en-US" w:eastAsia="zh-CN"/>
        </w:rPr>
        <w:t>Proposal 4: For RACH configuration Option 2, Alt 1 for FR 1 should be specified.</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lang w:val="en-US" w:eastAsia="zh-CN" w:bidi="ar-SA"/>
        </w:rPr>
      </w:pPr>
      <w:r>
        <w:rPr>
          <w:rFonts w:hint="eastAsia" w:ascii="Times New Roman" w:hAnsi="Times New Roman" w:eastAsia="黑体" w:cs="Times New Roman"/>
          <w:b/>
          <w:bCs/>
          <w:kern w:val="2"/>
          <w:sz w:val="22"/>
          <w:szCs w:val="22"/>
          <w:u w:val="single"/>
          <w:lang w:val="en-US" w:eastAsia="zh-CN" w:bidi="ar-SA"/>
        </w:rPr>
        <w:t>PRACH Power Control</w:t>
      </w:r>
    </w:p>
    <w:p>
      <w:pPr>
        <w:widowControl/>
        <w:spacing w:before="240" w:after="120" w:line="276" w:lineRule="auto"/>
        <w:rPr>
          <w:rFonts w:hint="default" w:ascii="Times New Roman" w:hAnsi="Times New Roman" w:eastAsia="宋体" w:cs="Times New Roman"/>
          <w:kern w:val="0"/>
          <w:sz w:val="22"/>
          <w:szCs w:val="22"/>
          <w:lang w:val="en-US"/>
        </w:rPr>
      </w:pPr>
      <w:r>
        <w:rPr>
          <w:rFonts w:hint="eastAsia"/>
          <w:lang w:val="en-US" w:eastAsia="zh-CN"/>
        </w:rPr>
        <w:t xml:space="preserve">On the one hand, the antenna/panel configurations of the gNB in SBFD symbols and non-SBFD symbols may be different. On the other hand, the interference suffered by the gNB reception and the UL link quality may be different in SBFD symbols and non-SBFD symbols. Therefore, the power required for PRACH transmission may be different in SBFD symbols and non-SBFD symbols. In current specification, the PRACH transmission power is determined using an open-loop power control mechanism with power increments between PRACH retransmissions as follows: </w:t>
      </w:r>
    </w:p>
    <w:p>
      <w:pPr>
        <w:widowControl/>
        <w:spacing w:before="240" w:after="120"/>
        <w:jc w:val="center"/>
        <w:rPr>
          <w:rFonts w:ascii="Times New Roman" w:hAnsi="Times New Roman" w:cs="Times New Roman"/>
          <w:sz w:val="22"/>
          <w:szCs w:val="22"/>
        </w:rPr>
      </w:pPr>
      <m:oMath>
        <m:sSub>
          <m:sSubPr>
            <m:ctrlPr>
              <w:rPr>
                <w:rFonts w:ascii="Cambria Math" w:hAnsi="Cambria Math"/>
                <w:i/>
                <w:sz w:val="22"/>
                <w:szCs w:val="22"/>
              </w:rPr>
            </m:ctrlPr>
          </m:sSubPr>
          <m:e>
            <m: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ctrlPr>
              <w:rPr>
                <w:rFonts w:ascii="Cambria Math" w:hAnsi="Cambria Math"/>
                <w:sz w:val="22"/>
                <w:szCs w:val="22"/>
              </w:rPr>
            </m:ctrlPr>
          </m:sub>
        </m:sSub>
        <m:r>
          <w:rPr>
            <w:rFonts w:ascii="Cambria Math"/>
            <w:sz w:val="22"/>
            <w:szCs w:val="22"/>
          </w:rPr>
          <m:t>(i)=</m:t>
        </m:r>
        <m:func>
          <m:funcPr>
            <m:ctrlPr>
              <w:rPr>
                <w:rFonts w:ascii="Cambria Math" w:hAnsi="Cambria Math"/>
                <w:i/>
                <w:sz w:val="22"/>
                <w:szCs w:val="22"/>
              </w:rPr>
            </m:ctrlPr>
          </m:funcPr>
          <m:fName>
            <m:r>
              <w:rPr>
                <w:rFonts w:ascii="Cambria Math"/>
                <w:sz w:val="22"/>
                <w:szCs w:val="22"/>
              </w:rPr>
              <m:t>min</m:t>
            </m:r>
            <m:ctrlPr>
              <w:rPr>
                <w:rFonts w:ascii="Cambria Math" w:hAnsi="Cambria Math"/>
                <w:i/>
                <w:sz w:val="22"/>
                <w:szCs w:val="22"/>
              </w:rPr>
            </m:ctrlPr>
          </m:fName>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CMAX,</m:t>
                    </m:r>
                    <m:r>
                      <w:rPr>
                        <w:rFonts w:ascii="Cambria Math"/>
                        <w:sz w:val="22"/>
                        <w:szCs w:val="22"/>
                      </w:rPr>
                      <m:t>f</m:t>
                    </m:r>
                    <m:r>
                      <m:rPr>
                        <m:sty m:val="p"/>
                      </m:rPr>
                      <w:rPr>
                        <w:rFonts w:ascii="Cambria Math"/>
                        <w:sz w:val="22"/>
                        <w:szCs w:val="22"/>
                      </w:rPr>
                      <m:t>,</m:t>
                    </m:r>
                    <m:r>
                      <w:rPr>
                        <w:rFonts w:ascii="Cambria Math"/>
                        <w:sz w:val="22"/>
                        <w:szCs w:val="22"/>
                      </w:rPr>
                      <m:t>c</m:t>
                    </m:r>
                    <m:ctrlPr>
                      <w:rPr>
                        <w:rFonts w:ascii="Cambria Math" w:hAnsi="Cambria Math"/>
                        <w:sz w:val="22"/>
                        <w:szCs w:val="22"/>
                      </w:rPr>
                    </m:ctrlPr>
                  </m:sub>
                </m:sSub>
                <m:r>
                  <w:rPr>
                    <w:rFonts w:ascii="Cambria Math"/>
                    <w:sz w:val="22"/>
                    <w:szCs w:val="22"/>
                  </w:rPr>
                  <m:t>(i), </m:t>
                </m:r>
                <m:sSub>
                  <m:sSubPr>
                    <m:ctrlPr>
                      <w:rPr>
                        <w:rFonts w:ascii="Cambria Math" w:hAnsi="Cambria Math"/>
                        <w:i/>
                        <w:sz w:val="22"/>
                        <w:szCs w:val="22"/>
                      </w:rPr>
                    </m:ctrlPr>
                  </m:sSubPr>
                  <m:e>
                    <m: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w:rPr>
                        <w:rFonts w:ascii="Cambria Math"/>
                        <w:sz w:val="22"/>
                        <w:szCs w:val="22"/>
                      </w:rPr>
                      <m:t>f</m:t>
                    </m:r>
                    <m:r>
                      <m:rPr>
                        <m:sty m:val="p"/>
                      </m:rPr>
                      <w:rPr>
                        <w:rFonts w:ascii="Cambria Math"/>
                        <w:sz w:val="22"/>
                        <w:szCs w:val="22"/>
                      </w:rPr>
                      <m:t>,</m:t>
                    </m:r>
                    <m:r>
                      <w:rPr>
                        <w:rFonts w:ascii="Cambria Math"/>
                        <w:sz w:val="22"/>
                        <w:szCs w:val="22"/>
                      </w:rPr>
                      <m:t>c</m:t>
                    </m:r>
                    <m:ctrlPr>
                      <w:rPr>
                        <w:rFonts w:ascii="Cambria Math" w:hAnsi="Cambria Math"/>
                        <w:sz w:val="22"/>
                        <w:szCs w:val="22"/>
                      </w:rPr>
                    </m:ctrlPr>
                  </m:sub>
                </m:sSub>
                <m:r>
                  <w:rPr>
                    <w:rFonts w:ascii="Cambria Math"/>
                    <w:sz w:val="22"/>
                    <w:szCs w:val="22"/>
                  </w:rPr>
                  <m:t>+P</m:t>
                </m:r>
                <m:sSub>
                  <m:sSubPr>
                    <m:ctrlPr>
                      <w:rPr>
                        <w:rFonts w:ascii="Cambria Math" w:hAnsi="Cambria Math"/>
                        <w:i/>
                        <w:sz w:val="22"/>
                        <w:szCs w:val="22"/>
                      </w:rPr>
                    </m:ctrlPr>
                  </m:sSubPr>
                  <m:e>
                    <m:r>
                      <w:rPr>
                        <w:rFonts w:ascii="Cambria Math"/>
                        <w:sz w:val="22"/>
                        <w:szCs w:val="22"/>
                      </w:rPr>
                      <m:t>L</m:t>
                    </m:r>
                    <m:ctrlPr>
                      <w:rPr>
                        <w:rFonts w:ascii="Cambria Math" w:hAnsi="Cambria Math"/>
                        <w:i/>
                        <w:sz w:val="22"/>
                        <w:szCs w:val="22"/>
                      </w:rPr>
                    </m:ctrlPr>
                  </m:e>
                  <m:sub>
                    <m:r>
                      <w:rPr>
                        <w:rFonts w:ascii="Cambria Math"/>
                        <w:sz w:val="22"/>
                        <w:szCs w:val="22"/>
                      </w:rPr>
                      <m:t>b,f,c</m:t>
                    </m:r>
                    <m:ctrlPr>
                      <w:rPr>
                        <w:rFonts w:ascii="Cambria Math" w:hAnsi="Cambria Math"/>
                        <w:i/>
                        <w:sz w:val="22"/>
                        <w:szCs w:val="22"/>
                      </w:rPr>
                    </m:ctrlPr>
                  </m:sub>
                </m:sSub>
                <m:ctrlPr>
                  <w:rPr>
                    <w:rFonts w:ascii="Cambria Math" w:hAnsi="Cambria Math"/>
                    <w:i/>
                    <w:sz w:val="22"/>
                    <w:szCs w:val="22"/>
                  </w:rPr>
                </m:ctrlPr>
              </m:e>
            </m:d>
            <m:ctrlPr>
              <w:rPr>
                <w:rFonts w:ascii="Cambria Math" w:hAnsi="Cambria Math"/>
                <w:i/>
                <w:sz w:val="22"/>
                <w:szCs w:val="22"/>
              </w:rPr>
            </m:ctrlPr>
          </m:e>
        </m:func>
      </m:oMath>
      <w:r>
        <w:rPr>
          <w:sz w:val="22"/>
          <w:szCs w:val="22"/>
        </w:rPr>
        <w:t xml:space="preserve"> </w:t>
      </w:r>
      <w:r>
        <w:rPr>
          <w:rFonts w:ascii="Times New Roman" w:hAnsi="Times New Roman" w:cs="Times New Roman"/>
          <w:sz w:val="22"/>
          <w:szCs w:val="22"/>
        </w:rPr>
        <w:t>[dBm],</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kern w:val="0"/>
          <w:sz w:val="22"/>
          <w:szCs w:val="22"/>
        </w:rPr>
        <w:t xml:space="preserve">Where </w:t>
      </w:r>
      <m:oMath>
        <m:sSub>
          <m:sSubPr>
            <m:ctrlPr>
              <w:rPr>
                <w:rFonts w:ascii="Cambria Math" w:hAnsi="Cambria Math"/>
                <w:i/>
                <w:sz w:val="22"/>
                <w:szCs w:val="22"/>
              </w:rPr>
            </m:ctrlPr>
          </m:sSubPr>
          <m:e>
            <m: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w:rPr>
                <w:rFonts w:ascii="Cambria Math"/>
                <w:sz w:val="22"/>
                <w:szCs w:val="22"/>
              </w:rPr>
              <m:t>f</m:t>
            </m:r>
            <m:r>
              <m:rPr>
                <m:sty m:val="p"/>
              </m:rPr>
              <w:rPr>
                <w:rFonts w:ascii="Cambria Math"/>
                <w:sz w:val="22"/>
                <w:szCs w:val="22"/>
              </w:rPr>
              <m:t>,</m:t>
            </m:r>
            <m:r>
              <w:rPr>
                <w:rFonts w:ascii="Cambria Math"/>
                <w:sz w:val="22"/>
                <w:szCs w:val="22"/>
              </w:rPr>
              <m:t>c</m:t>
            </m:r>
            <m:ctrlPr>
              <w:rPr>
                <w:rFonts w:ascii="Cambria Math" w:hAnsi="Cambria Math"/>
                <w:sz w:val="22"/>
                <w:szCs w:val="22"/>
              </w:rPr>
            </m:ctrlPr>
          </m:sub>
        </m:sSub>
      </m:oMath>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is the PRACH target reception power provided by higher layer as:</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sz w:val="22"/>
          <w:szCs w:val="22"/>
        </w:rPr>
        <w:t>PREAMBLE_RECEIVED_TARGET_POWER=</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+DELTA_PREAMBLE + (PREAMBLE_POWER_RAMPING_COUNTER – 1) × PREAMBLE_POWER_RAMPING_STEP. </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 is the target power level at the network receiver side.</w:t>
      </w:r>
    </w:p>
    <w:p>
      <w:pPr>
        <w:widowControl/>
        <w:spacing w:before="240" w:after="120" w:line="276" w:lineRule="auto"/>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 xml:space="preserve">Configuring power control parameters separately for SBFD symbols and non-SBFD symbols is beneficial to adapt to interference and antenna/panel configurations for different types of symbols. Therefore, at least the </w:t>
      </w:r>
      <w:r>
        <w:rPr>
          <w:rFonts w:hint="eastAsia" w:cs="Times New Roman"/>
          <w:sz w:val="22"/>
          <w:szCs w:val="22"/>
          <w:lang w:val="en-US" w:eastAsia="zh-CN"/>
        </w:rPr>
        <w:t xml:space="preserve">target </w:t>
      </w:r>
      <w:r>
        <w:rPr>
          <w:rFonts w:hint="eastAsia" w:ascii="Times New Roman" w:hAnsi="Times New Roman" w:eastAsia="宋体" w:cs="Times New Roman"/>
          <w:sz w:val="22"/>
          <w:szCs w:val="22"/>
        </w:rPr>
        <w:t xml:space="preserve">PRACH received power </w:t>
      </w:r>
      <w:r>
        <w:rPr>
          <w:rFonts w:hint="eastAsia" w:ascii="Times New Roman" w:hAnsi="Times New Roman" w:eastAsia="宋体" w:cs="Times New Roman"/>
          <w:i/>
          <w:iCs/>
          <w:sz w:val="22"/>
          <w:szCs w:val="22"/>
        </w:rPr>
        <w:t>preambleReceivedTargetPower</w:t>
      </w:r>
      <w:r>
        <w:rPr>
          <w:rFonts w:hint="eastAsia" w:ascii="Times New Roman" w:hAnsi="Times New Roman" w:eastAsia="宋体" w:cs="Times New Roman"/>
          <w:sz w:val="22"/>
          <w:szCs w:val="22"/>
        </w:rPr>
        <w:t xml:space="preserve"> needs to be configured separately.</w:t>
      </w:r>
    </w:p>
    <w:p>
      <w:pPr>
        <w:widowControl/>
        <w:spacing w:before="240" w:after="120" w:line="276" w:lineRule="auto"/>
        <w:rPr>
          <w:rFonts w:ascii="Times New Roman" w:hAnsi="Times New Roman" w:eastAsia="宋体" w:cs="Times New Roman"/>
          <w:b/>
          <w:i/>
          <w:sz w:val="22"/>
          <w:szCs w:val="22"/>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5</w:t>
      </w:r>
      <w:r>
        <w:rPr>
          <w:rFonts w:ascii="Times New Roman" w:hAnsi="Times New Roman" w:eastAsia="宋体" w:cs="Times New Roman"/>
          <w:b/>
          <w:i/>
          <w:kern w:val="0"/>
          <w:sz w:val="22"/>
          <w:szCs w:val="22"/>
        </w:rPr>
        <w:t>: For PRACH power control, support separate configuration of</w:t>
      </w:r>
      <w:r>
        <w:rPr>
          <w:rFonts w:ascii="Times New Roman" w:hAnsi="Times New Roman" w:eastAsia="宋体" w:cs="Times New Roman"/>
          <w:b/>
          <w:i/>
          <w:sz w:val="22"/>
          <w:szCs w:val="22"/>
        </w:rPr>
        <w:t xml:space="preserve"> preambleReceivedTargetPower for SBFD symbol and non-SBFD symbo</w:t>
      </w:r>
      <w:r>
        <w:rPr>
          <w:rFonts w:hint="eastAsia" w:cs="Times New Roman"/>
          <w:b/>
          <w:i/>
          <w:sz w:val="22"/>
          <w:szCs w:val="22"/>
          <w:lang w:val="en-US" w:eastAsia="zh-CN"/>
        </w:rPr>
        <w:t>ls</w:t>
      </w:r>
      <w:r>
        <w:rPr>
          <w:rFonts w:ascii="Times New Roman" w:hAnsi="Times New Roman" w:eastAsia="宋体" w:cs="Times New Roman"/>
          <w:b/>
          <w:i/>
          <w:sz w:val="22"/>
          <w:szCs w:val="22"/>
        </w:rPr>
        <w:t>.</w:t>
      </w:r>
    </w:p>
    <w:p>
      <w:pPr>
        <w:widowControl/>
        <w:spacing w:before="240" w:after="120" w:line="276" w:lineRule="auto"/>
        <w:rPr>
          <w:rFonts w:ascii="Times New Roman" w:hAnsi="Times New Roman" w:eastAsia="宋体" w:cs="Times New Roman"/>
          <w:sz w:val="22"/>
          <w:szCs w:val="22"/>
        </w:rPr>
      </w:pPr>
    </w:p>
    <w:p>
      <w:pPr>
        <w:widowControl/>
        <w:spacing w:before="240" w:after="120" w:line="276"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If the UE can change the symbol type</w:t>
      </w:r>
      <w:r>
        <w:rPr>
          <w:rFonts w:hint="eastAsia" w:cs="Times New Roman"/>
          <w:sz w:val="22"/>
          <w:szCs w:val="22"/>
          <w:lang w:val="en-US" w:eastAsia="zh-CN"/>
        </w:rPr>
        <w:t>s</w:t>
      </w:r>
      <w:r>
        <w:rPr>
          <w:rFonts w:hint="eastAsia" w:ascii="Times New Roman" w:hAnsi="Times New Roman" w:eastAsia="宋体" w:cs="Times New Roman"/>
          <w:sz w:val="22"/>
          <w:szCs w:val="22"/>
        </w:rPr>
        <w:t xml:space="preserve"> (SBFD vs. non-SBFD) between </w:t>
      </w:r>
      <w:bookmarkStart w:id="8" w:name="OLE_LINK11"/>
      <w:r>
        <w:rPr>
          <w:rFonts w:hint="eastAsia" w:ascii="Times New Roman" w:hAnsi="Times New Roman" w:eastAsia="宋体" w:cs="Times New Roman"/>
          <w:sz w:val="22"/>
          <w:szCs w:val="22"/>
        </w:rPr>
        <w:t xml:space="preserve">the initial PRACH transmission and re-transmission, how the power </w:t>
      </w:r>
      <w:r>
        <w:rPr>
          <w:rFonts w:hint="eastAsia" w:cs="Times New Roman"/>
          <w:sz w:val="22"/>
          <w:szCs w:val="22"/>
          <w:lang w:val="en-US" w:eastAsia="zh-CN"/>
        </w:rPr>
        <w:t>ramping</w:t>
      </w:r>
      <w:r>
        <w:rPr>
          <w:rFonts w:hint="eastAsia" w:ascii="Times New Roman" w:hAnsi="Times New Roman" w:eastAsia="宋体" w:cs="Times New Roman"/>
          <w:sz w:val="22"/>
          <w:szCs w:val="22"/>
        </w:rPr>
        <w:t xml:space="preserve"> counter is handled when the symbol type changes compared to the last PRACH (re)transmission needs to be discussed</w:t>
      </w:r>
      <w:bookmarkEnd w:id="8"/>
      <w:r>
        <w:rPr>
          <w:rFonts w:hint="eastAsia" w:ascii="Times New Roman" w:hAnsi="Times New Roman" w:eastAsia="宋体" w:cs="Times New Roman"/>
          <w:sz w:val="22"/>
          <w:szCs w:val="22"/>
        </w:rPr>
        <w:t xml:space="preserve"> in order to avoid serious interference </w:t>
      </w:r>
      <w:r>
        <w:rPr>
          <w:rFonts w:hint="eastAsia" w:cs="Times New Roman"/>
          <w:sz w:val="22"/>
          <w:szCs w:val="22"/>
          <w:lang w:val="en-US" w:eastAsia="zh-CN"/>
        </w:rPr>
        <w:t>on</w:t>
      </w:r>
      <w:r>
        <w:rPr>
          <w:rFonts w:hint="eastAsia" w:ascii="Times New Roman" w:hAnsi="Times New Roman" w:eastAsia="宋体" w:cs="Times New Roman"/>
          <w:sz w:val="22"/>
          <w:szCs w:val="22"/>
        </w:rPr>
        <w:t xml:space="preserve"> the target symbol </w:t>
      </w:r>
      <w:r>
        <w:rPr>
          <w:rFonts w:hint="eastAsia" w:cs="Times New Roman"/>
          <w:sz w:val="22"/>
          <w:szCs w:val="22"/>
          <w:lang w:val="en-US" w:eastAsia="zh-CN"/>
        </w:rPr>
        <w:t>where</w:t>
      </w:r>
      <w:r>
        <w:rPr>
          <w:rFonts w:hint="eastAsia" w:ascii="Times New Roman" w:hAnsi="Times New Roman" w:eastAsia="宋体" w:cs="Times New Roman"/>
          <w:sz w:val="22"/>
          <w:szCs w:val="22"/>
        </w:rPr>
        <w:t xml:space="preserve"> the PRACH re-transmission</w:t>
      </w:r>
      <w:r>
        <w:rPr>
          <w:rFonts w:hint="eastAsia" w:cs="Times New Roman"/>
          <w:sz w:val="22"/>
          <w:szCs w:val="22"/>
          <w:lang w:val="en-US" w:eastAsia="zh-CN"/>
        </w:rPr>
        <w:t xml:space="preserve"> took place</w:t>
      </w:r>
      <w:r>
        <w:rPr>
          <w:rFonts w:hint="eastAsia" w:ascii="Times New Roman" w:hAnsi="Times New Roman" w:eastAsia="宋体" w:cs="Times New Roman"/>
          <w:sz w:val="22"/>
          <w:szCs w:val="22"/>
        </w:rPr>
        <w:t>.</w:t>
      </w:r>
      <w:r>
        <w:rPr>
          <w:rFonts w:ascii="Times New Roman" w:hAnsi="Times New Roman" w:eastAsia="宋体" w:cs="Times New Roman"/>
          <w:sz w:val="22"/>
          <w:szCs w:val="22"/>
        </w:rPr>
        <w:t xml:space="preserve"> Some candidate alternatives are </w:t>
      </w:r>
      <w:r>
        <w:rPr>
          <w:rFonts w:hint="eastAsia" w:cs="Times New Roman"/>
          <w:sz w:val="22"/>
          <w:szCs w:val="22"/>
          <w:lang w:val="en-US" w:eastAsia="zh-CN"/>
        </w:rPr>
        <w:t>list below</w:t>
      </w:r>
      <w:r>
        <w:rPr>
          <w:rFonts w:ascii="Times New Roman" w:hAnsi="Times New Roman" w:eastAsia="宋体" w:cs="Times New Roman"/>
          <w:sz w:val="22"/>
          <w:szCs w:val="22"/>
        </w:rPr>
        <w:t>:</w:t>
      </w:r>
    </w:p>
    <w:p>
      <w:pPr>
        <w:pStyle w:val="55"/>
        <w:widowControl/>
        <w:numPr>
          <w:ilvl w:val="0"/>
          <w:numId w:val="10"/>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Alt 1: power ramping counter increments by 1</w:t>
      </w:r>
      <w:r>
        <w:rPr>
          <w:rFonts w:hint="eastAsia" w:cs="Times New Roman"/>
          <w:sz w:val="22"/>
          <w:szCs w:val="22"/>
          <w:lang w:val="en-US" w:eastAsia="zh-CN"/>
        </w:rPr>
        <w:t xml:space="preserve"> when re-transmission is happened</w:t>
      </w:r>
      <w:r>
        <w:rPr>
          <w:rFonts w:ascii="Times New Roman" w:hAnsi="Times New Roman" w:eastAsia="宋体" w:cs="Times New Roman"/>
          <w:sz w:val="22"/>
          <w:szCs w:val="22"/>
        </w:rPr>
        <w:t>.</w:t>
      </w:r>
    </w:p>
    <w:p>
      <w:pPr>
        <w:pStyle w:val="55"/>
        <w:widowControl/>
        <w:numPr>
          <w:ilvl w:val="0"/>
          <w:numId w:val="10"/>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Alt 2: power ramping counter suspends</w:t>
      </w:r>
      <w:r>
        <w:rPr>
          <w:rFonts w:hint="eastAsia" w:cs="Times New Roman"/>
          <w:sz w:val="22"/>
          <w:szCs w:val="22"/>
          <w:lang w:val="en-US" w:eastAsia="zh-CN"/>
        </w:rPr>
        <w:t xml:space="preserve"> when the </w:t>
      </w:r>
      <w:r>
        <w:rPr>
          <w:rFonts w:hint="eastAsia" w:ascii="Times New Roman" w:hAnsi="Times New Roman" w:eastAsia="宋体" w:cs="Times New Roman"/>
          <w:sz w:val="22"/>
          <w:szCs w:val="22"/>
        </w:rPr>
        <w:t>symbol type changes</w:t>
      </w:r>
      <w:r>
        <w:rPr>
          <w:rFonts w:hint="eastAsia" w:cs="Times New Roman"/>
          <w:sz w:val="22"/>
          <w:szCs w:val="22"/>
          <w:lang w:val="en-US" w:eastAsia="zh-CN"/>
        </w:rPr>
        <w:t xml:space="preserve"> during the re-transmission</w:t>
      </w:r>
      <w:r>
        <w:rPr>
          <w:rFonts w:ascii="Times New Roman" w:hAnsi="Times New Roman" w:eastAsia="宋体" w:cs="Times New Roman"/>
          <w:sz w:val="22"/>
          <w:szCs w:val="22"/>
        </w:rPr>
        <w:t xml:space="preserve">. </w:t>
      </w:r>
    </w:p>
    <w:p>
      <w:pPr>
        <w:pStyle w:val="55"/>
        <w:widowControl/>
        <w:numPr>
          <w:ilvl w:val="0"/>
          <w:numId w:val="10"/>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 xml:space="preserve">Alt </w:t>
      </w:r>
      <w:r>
        <w:rPr>
          <w:rFonts w:hint="eastAsia" w:cs="Times New Roman"/>
          <w:sz w:val="22"/>
          <w:szCs w:val="22"/>
          <w:lang w:val="en-US" w:eastAsia="zh-CN"/>
        </w:rPr>
        <w:t>3</w:t>
      </w:r>
      <w:r>
        <w:rPr>
          <w:rFonts w:ascii="Times New Roman" w:hAnsi="Times New Roman" w:eastAsia="宋体" w:cs="Times New Roman"/>
          <w:sz w:val="22"/>
          <w:szCs w:val="22"/>
        </w:rPr>
        <w:t>: separate power ramping counters are maintained for SBFD symbols and non-SBFD symb</w:t>
      </w:r>
      <w:bookmarkStart w:id="16" w:name="_GoBack"/>
      <w:bookmarkEnd w:id="16"/>
      <w:r>
        <w:rPr>
          <w:rFonts w:ascii="Times New Roman" w:hAnsi="Times New Roman" w:eastAsia="宋体" w:cs="Times New Roman"/>
          <w:sz w:val="22"/>
          <w:szCs w:val="22"/>
        </w:rPr>
        <w:t>ols</w:t>
      </w:r>
    </w:p>
    <w:p>
      <w:pPr>
        <w:widowControl/>
        <w:spacing w:before="240" w:after="120" w:line="276" w:lineRule="auto"/>
        <w:rPr>
          <w:rFonts w:ascii="Times New Roman" w:hAnsi="Times New Roman" w:eastAsia="宋体" w:cs="Times New Roman"/>
          <w:sz w:val="22"/>
          <w:szCs w:val="22"/>
        </w:rPr>
      </w:pPr>
      <w:bookmarkStart w:id="9" w:name="OLE_LINK8"/>
      <w:r>
        <w:rPr>
          <w:rFonts w:hint="eastAsia" w:ascii="Times New Roman" w:hAnsi="Times New Roman" w:eastAsia="宋体" w:cs="Times New Roman"/>
          <w:sz w:val="22"/>
          <w:szCs w:val="22"/>
        </w:rPr>
        <w:t>A</w:t>
      </w:r>
      <w:r>
        <w:rPr>
          <w:rFonts w:ascii="Times New Roman" w:hAnsi="Times New Roman" w:eastAsia="宋体" w:cs="Times New Roman"/>
          <w:sz w:val="22"/>
          <w:szCs w:val="22"/>
        </w:rPr>
        <w:t xml:space="preserve">mong the </w:t>
      </w:r>
      <w:r>
        <w:rPr>
          <w:rFonts w:hint="eastAsia" w:cs="Times New Roman"/>
          <w:sz w:val="22"/>
          <w:szCs w:val="22"/>
          <w:lang w:val="en-US" w:eastAsia="zh-CN"/>
        </w:rPr>
        <w:t>three</w:t>
      </w:r>
      <w:r>
        <w:rPr>
          <w:rFonts w:ascii="Times New Roman" w:hAnsi="Times New Roman" w:eastAsia="宋体" w:cs="Times New Roman"/>
          <w:sz w:val="22"/>
          <w:szCs w:val="22"/>
        </w:rPr>
        <w:t xml:space="preserve"> alternatives, </w:t>
      </w:r>
      <w:r>
        <w:rPr>
          <w:rFonts w:hint="eastAsia" w:ascii="Times New Roman" w:hAnsi="Times New Roman" w:eastAsia="宋体" w:cs="Times New Roman"/>
          <w:sz w:val="22"/>
          <w:szCs w:val="22"/>
        </w:rPr>
        <w:t>Alt 1 may cause more interference to other UEs in the target symbols, while Al</w:t>
      </w:r>
      <w:r>
        <w:rPr>
          <w:rFonts w:hint="eastAsia" w:cs="Times New Roman"/>
          <w:sz w:val="22"/>
          <w:szCs w:val="22"/>
          <w:lang w:val="en-US" w:eastAsia="zh-CN"/>
        </w:rPr>
        <w:t>t</w:t>
      </w:r>
      <w:r>
        <w:rPr>
          <w:rFonts w:hint="eastAsia" w:ascii="Times New Roman" w:hAnsi="Times New Roman" w:eastAsia="宋体" w:cs="Times New Roman"/>
          <w:sz w:val="22"/>
          <w:szCs w:val="22"/>
        </w:rPr>
        <w:t xml:space="preserve"> 2 avoids such interference and does not </w:t>
      </w:r>
      <w:r>
        <w:rPr>
          <w:rFonts w:hint="eastAsia" w:cs="Times New Roman"/>
          <w:sz w:val="22"/>
          <w:szCs w:val="22"/>
          <w:lang w:val="en-US" w:eastAsia="zh-CN"/>
        </w:rPr>
        <w:t>introduce</w:t>
      </w:r>
      <w:r>
        <w:rPr>
          <w:rFonts w:hint="eastAsia" w:ascii="Times New Roman" w:hAnsi="Times New Roman" w:eastAsia="宋体" w:cs="Times New Roman"/>
          <w:sz w:val="22"/>
          <w:szCs w:val="22"/>
        </w:rPr>
        <w:t xml:space="preserve"> much random</w:t>
      </w:r>
      <w:r>
        <w:rPr>
          <w:rFonts w:hint="eastAsia" w:cs="Times New Roman"/>
          <w:sz w:val="22"/>
          <w:szCs w:val="22"/>
          <w:lang w:val="en-US" w:eastAsia="zh-CN"/>
        </w:rPr>
        <w:t>-</w:t>
      </w:r>
      <w:r>
        <w:rPr>
          <w:rFonts w:hint="eastAsia" w:ascii="Times New Roman" w:hAnsi="Times New Roman" w:eastAsia="宋体" w:cs="Times New Roman"/>
          <w:sz w:val="22"/>
          <w:szCs w:val="22"/>
        </w:rPr>
        <w:t>access delay.</w:t>
      </w:r>
      <w:r>
        <w:rPr>
          <w:rFonts w:hint="eastAsia" w:cs="Times New Roman"/>
          <w:sz w:val="22"/>
          <w:szCs w:val="22"/>
          <w:lang w:val="en-US" w:eastAsia="zh-CN"/>
        </w:rPr>
        <w:t xml:space="preserve"> </w:t>
      </w:r>
      <w:r>
        <w:rPr>
          <w:rFonts w:hint="eastAsia" w:ascii="Times New Roman" w:hAnsi="Times New Roman" w:eastAsia="宋体" w:cs="Times New Roman"/>
          <w:sz w:val="22"/>
          <w:szCs w:val="22"/>
        </w:rPr>
        <w:t>Alt 3 has similar performance to Alt 2, but is more complex to implement as the UE needs to maintain two power ramp</w:t>
      </w:r>
      <w:r>
        <w:rPr>
          <w:rFonts w:hint="eastAsia" w:cs="Times New Roman"/>
          <w:sz w:val="22"/>
          <w:szCs w:val="22"/>
          <w:lang w:val="en-US" w:eastAsia="zh-CN"/>
        </w:rPr>
        <w:t>ing</w:t>
      </w:r>
      <w:r>
        <w:rPr>
          <w:rFonts w:hint="eastAsia" w:ascii="Times New Roman" w:hAnsi="Times New Roman" w:eastAsia="宋体" w:cs="Times New Roman"/>
          <w:sz w:val="22"/>
          <w:szCs w:val="22"/>
        </w:rPr>
        <w:t xml:space="preserve"> counters.</w:t>
      </w:r>
    </w:p>
    <w:bookmarkEnd w:id="9"/>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6</w:t>
      </w:r>
      <w:r>
        <w:rPr>
          <w:rFonts w:ascii="Times New Roman" w:hAnsi="Times New Roman" w:eastAsia="宋体" w:cs="Times New Roman"/>
          <w:b/>
          <w:i/>
          <w:kern w:val="0"/>
          <w:sz w:val="22"/>
          <w:szCs w:val="22"/>
        </w:rPr>
        <w:t>: If</w:t>
      </w:r>
      <w:r>
        <w:rPr>
          <w:rFonts w:hint="eastAsia" w:ascii="Times New Roman" w:hAnsi="Times New Roman" w:eastAsia="宋体" w:cs="Times New Roman"/>
          <w:b/>
          <w:i/>
          <w:kern w:val="0"/>
          <w:sz w:val="22"/>
          <w:szCs w:val="22"/>
        </w:rPr>
        <w:t xml:space="preserve"> </w:t>
      </w:r>
      <w:r>
        <w:rPr>
          <w:rFonts w:ascii="Times New Roman" w:hAnsi="Times New Roman" w:eastAsia="宋体" w:cs="Times New Roman"/>
          <w:b/>
          <w:i/>
          <w:kern w:val="0"/>
          <w:sz w:val="22"/>
          <w:szCs w:val="22"/>
        </w:rPr>
        <w:t xml:space="preserve">UE can change the symbol type (SBFD vs. non-SBFD) between </w:t>
      </w:r>
      <w:r>
        <w:rPr>
          <w:rFonts w:hint="eastAsia" w:ascii="Times New Roman" w:hAnsi="Times New Roman" w:eastAsia="宋体" w:cs="Times New Roman"/>
          <w:b/>
          <w:i/>
          <w:kern w:val="0"/>
          <w:sz w:val="22"/>
          <w:szCs w:val="22"/>
        </w:rPr>
        <w:t xml:space="preserve">the initial PRACH transmission and re-transmission, how the power </w:t>
      </w:r>
      <w:r>
        <w:rPr>
          <w:rFonts w:hint="eastAsia" w:ascii="Times New Roman" w:hAnsi="Times New Roman" w:eastAsia="宋体" w:cs="Times New Roman"/>
          <w:b/>
          <w:i/>
          <w:kern w:val="0"/>
          <w:sz w:val="22"/>
          <w:szCs w:val="22"/>
          <w:lang w:val="en-US" w:eastAsia="zh-CN"/>
        </w:rPr>
        <w:t>ramping</w:t>
      </w:r>
      <w:r>
        <w:rPr>
          <w:rFonts w:hint="eastAsia" w:ascii="Times New Roman" w:hAnsi="Times New Roman" w:eastAsia="宋体" w:cs="Times New Roman"/>
          <w:b/>
          <w:i/>
          <w:kern w:val="0"/>
          <w:sz w:val="22"/>
          <w:szCs w:val="22"/>
        </w:rPr>
        <w:t xml:space="preserve"> counter is handled when the symbol type changes compared to the last PRACH (re)transmission needs to be discussed</w:t>
      </w:r>
      <w:r>
        <w:rPr>
          <w:rFonts w:ascii="Times New Roman" w:hAnsi="Times New Roman" w:eastAsia="宋体" w:cs="Times New Roman"/>
          <w:b/>
          <w:i/>
          <w:kern w:val="0"/>
          <w:sz w:val="22"/>
          <w:szCs w:val="22"/>
        </w:rPr>
        <w:t>.</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0" w:name="OLE_LINK5"/>
      <w:bookmarkStart w:id="11" w:name="OLE_LINK3"/>
      <w:bookmarkStart w:id="12" w:name="OLE_LINK39"/>
      <w:bookmarkStart w:id="13" w:name="OLE_LINK6"/>
      <w:bookmarkStart w:id="14" w:name="OLE_LINK40"/>
      <w:bookmarkStart w:id="15" w:name="OLE_LINK4"/>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w:t>
      </w:r>
      <w:r>
        <w:rPr>
          <w:rFonts w:hint="eastAsia"/>
          <w:bCs/>
          <w:lang w:val="en-US" w:eastAsia="zh-CN"/>
        </w:rPr>
        <w:t>.</w:t>
      </w:r>
      <w:r>
        <w:t xml:space="preserve"> Based on the discussion in section 2, we provide the following proposals</w:t>
      </w:r>
      <w:r>
        <w:rPr>
          <w:rFonts w:hint="eastAsia"/>
          <w:lang w:val="en-US" w:eastAsia="zh-CN"/>
        </w:rPr>
        <w:t>:</w:t>
      </w:r>
    </w:p>
    <w:p>
      <w:pPr>
        <w:spacing w:before="120" w:after="120" w:afterLines="50"/>
        <w:rPr>
          <w:rFonts w:hint="default" w:eastAsia="宋体"/>
          <w:b/>
          <w:bCs/>
          <w:i/>
          <w:iCs/>
          <w:lang w:val="en-US" w:eastAsia="zh-CN"/>
        </w:rPr>
      </w:pPr>
      <w:r>
        <w:rPr>
          <w:rFonts w:hint="eastAsia"/>
          <w:b/>
          <w:bCs/>
          <w:i/>
          <w:iCs/>
          <w:highlight w:val="none"/>
          <w:lang w:val="en-US" w:eastAsia="zh-CN"/>
        </w:rPr>
        <w:t xml:space="preserve">Proposal 1: </w:t>
      </w:r>
      <w:r>
        <w:rPr>
          <w:rFonts w:hint="eastAsia" w:ascii="Times" w:hAnsi="Times" w:eastAsia="宋体" w:cs="Times New Roman"/>
          <w:b/>
          <w:bCs/>
          <w:i/>
          <w:iCs/>
          <w:sz w:val="22"/>
          <w:szCs w:val="32"/>
          <w:highlight w:val="none"/>
          <w:lang w:val="en-US" w:eastAsia="zh-CN"/>
        </w:rPr>
        <w:t>T</w:t>
      </w:r>
      <w:r>
        <w:rPr>
          <w:rFonts w:ascii="Times" w:hAnsi="Times" w:eastAsia="바탕" w:cs="Times New Roman"/>
          <w:b/>
          <w:bCs/>
          <w:i/>
          <w:iCs/>
          <w:sz w:val="22"/>
          <w:szCs w:val="32"/>
          <w:highlight w:val="none"/>
          <w:lang w:val="en-GB"/>
        </w:rPr>
        <w:t>he frequency resources of the configured ROs in SBFD symbols</w:t>
      </w:r>
      <w:r>
        <w:rPr>
          <w:rFonts w:hint="eastAsia" w:ascii="Times" w:hAnsi="Times" w:eastAsia="宋体" w:cs="Times New Roman"/>
          <w:b/>
          <w:bCs/>
          <w:i/>
          <w:iCs/>
          <w:sz w:val="22"/>
          <w:szCs w:val="32"/>
          <w:highlight w:val="none"/>
          <w:lang w:val="en-US" w:eastAsia="zh-CN"/>
        </w:rPr>
        <w:t xml:space="preserve"> should be derived from t</w:t>
      </w:r>
      <w:r>
        <w:rPr>
          <w:rFonts w:ascii="Times" w:hAnsi="Times" w:eastAsia="바탕" w:cs="Times New Roman"/>
          <w:b/>
          <w:bCs/>
          <w:i/>
          <w:iCs/>
          <w:sz w:val="22"/>
          <w:szCs w:val="32"/>
          <w:highlight w:val="none"/>
          <w:lang w:val="en-GB" w:eastAsia="en-US" w:bidi="ar-SA"/>
        </w:rPr>
        <w:t xml:space="preserve">he existing parameters of the single RACH configuration </w:t>
      </w:r>
      <w:r>
        <w:rPr>
          <w:rFonts w:hint="eastAsia" w:ascii="Times" w:hAnsi="Times" w:eastAsia="宋体" w:cs="Times New Roman"/>
          <w:b/>
          <w:bCs/>
          <w:i/>
          <w:iCs/>
          <w:sz w:val="22"/>
          <w:szCs w:val="32"/>
          <w:highlight w:val="none"/>
          <w:lang w:val="en-US" w:eastAsia="zh-CN" w:bidi="ar-SA"/>
        </w:rPr>
        <w:t xml:space="preserve">with the </w:t>
      </w:r>
      <w:r>
        <w:rPr>
          <w:rFonts w:hint="eastAsia"/>
          <w:b/>
          <w:bCs/>
          <w:i/>
          <w:iCs/>
          <w:highlight w:val="none"/>
          <w:lang w:val="en-US" w:eastAsia="zh-CN"/>
        </w:rPr>
        <w:t xml:space="preserve">reinterpretation of </w:t>
      </w:r>
      <w:r>
        <w:rPr>
          <w:rFonts w:ascii="Times" w:hAnsi="Times" w:eastAsia="Batang" w:cs="Times New Roman"/>
          <w:b/>
          <w:bCs/>
          <w:i/>
          <w:iCs/>
          <w:sz w:val="22"/>
          <w:szCs w:val="32"/>
          <w:highlight w:val="none"/>
          <w:lang w:val="en-US" w:eastAsia="zh-CN" w:bidi="ar-SA"/>
        </w:rPr>
        <w:t>msg1-FrequencyStart</w:t>
      </w:r>
      <w:r>
        <w:rPr>
          <w:rFonts w:ascii="Times" w:hAnsi="Times" w:eastAsia="바탕" w:cs="Times New Roman"/>
          <w:b/>
          <w:bCs/>
          <w:i/>
          <w:iCs/>
          <w:sz w:val="22"/>
          <w:szCs w:val="32"/>
          <w:highlight w:val="none"/>
          <w:lang w:val="en-GB" w:eastAsia="en-US" w:bidi="ar-SA"/>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2：The additional-ROs in non-SBFD symbols configured by additional RACH configuration are invalid for SBFD-aware UEs.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highlight w:val="none"/>
          <w:lang w:val="en-US" w:eastAsia="zh-CN"/>
        </w:rPr>
      </w:pPr>
      <w:r>
        <w:rPr>
          <w:rFonts w:hint="eastAsia"/>
          <w:b/>
          <w:bCs w:val="0"/>
          <w:i/>
          <w:iCs w:val="0"/>
          <w:szCs w:val="20"/>
          <w:highlight w:val="none"/>
          <w:lang w:val="en-US" w:eastAsia="zh-CN"/>
        </w:rPr>
        <w:t>Proposal 3: For RACH configuration Option 1, a valid RO can only be on the SBFD symbols or non-SBFD symbols.</w:t>
      </w:r>
    </w:p>
    <w:p>
      <w:pPr>
        <w:spacing w:before="120" w:beforeLines="50"/>
        <w:rPr>
          <w:rFonts w:hint="eastAsia"/>
          <w:b/>
          <w:i/>
          <w:iCs w:val="0"/>
          <w:strike w:val="0"/>
          <w:dstrike w:val="0"/>
          <w:szCs w:val="20"/>
          <w:lang w:val="en-US" w:eastAsia="zh-CN"/>
        </w:rPr>
      </w:pPr>
      <w:r>
        <w:rPr>
          <w:rFonts w:hint="eastAsia"/>
          <w:b/>
          <w:i/>
          <w:iCs w:val="0"/>
          <w:strike w:val="0"/>
          <w:dstrike w:val="0"/>
          <w:szCs w:val="20"/>
          <w:lang w:val="en-US" w:eastAsia="zh-CN"/>
        </w:rPr>
        <w:t>Proposal 4: For RACH configuration Option 2, Alt 1 for FR 1 should be specified.</w:t>
      </w:r>
    </w:p>
    <w:p>
      <w:pPr>
        <w:widowControl/>
        <w:spacing w:before="240" w:after="120" w:line="276" w:lineRule="auto"/>
        <w:rPr>
          <w:rFonts w:ascii="Times New Roman" w:hAnsi="Times New Roman" w:eastAsia="宋体" w:cs="Times New Roman"/>
          <w:b/>
          <w:i/>
          <w:sz w:val="22"/>
          <w:szCs w:val="22"/>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5</w:t>
      </w:r>
      <w:r>
        <w:rPr>
          <w:rFonts w:ascii="Times New Roman" w:hAnsi="Times New Roman" w:eastAsia="宋体" w:cs="Times New Roman"/>
          <w:b/>
          <w:i/>
          <w:kern w:val="0"/>
          <w:sz w:val="22"/>
          <w:szCs w:val="22"/>
        </w:rPr>
        <w:t>: For PRACH power control, support separate configuration of</w:t>
      </w:r>
      <w:r>
        <w:rPr>
          <w:rFonts w:ascii="Times New Roman" w:hAnsi="Times New Roman" w:eastAsia="宋体" w:cs="Times New Roman"/>
          <w:b/>
          <w:i/>
          <w:sz w:val="22"/>
          <w:szCs w:val="22"/>
        </w:rPr>
        <w:t xml:space="preserve"> preambleReceivedTargetPower for SBFD symbol and non-SBFD symbo</w:t>
      </w:r>
      <w:r>
        <w:rPr>
          <w:rFonts w:hint="eastAsia" w:cs="Times New Roman"/>
          <w:b/>
          <w:i/>
          <w:sz w:val="22"/>
          <w:szCs w:val="22"/>
          <w:lang w:val="en-US" w:eastAsia="zh-CN"/>
        </w:rPr>
        <w:t>ls</w:t>
      </w:r>
      <w:r>
        <w:rPr>
          <w:rFonts w:ascii="Times New Roman" w:hAnsi="Times New Roman" w:eastAsia="宋体" w:cs="Times New Roman"/>
          <w:b/>
          <w:i/>
          <w:sz w:val="22"/>
          <w:szCs w:val="22"/>
        </w:rPr>
        <w:t>.</w:t>
      </w:r>
    </w:p>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6</w:t>
      </w:r>
      <w:r>
        <w:rPr>
          <w:rFonts w:ascii="Times New Roman" w:hAnsi="Times New Roman" w:eastAsia="宋体" w:cs="Times New Roman"/>
          <w:b/>
          <w:i/>
          <w:kern w:val="0"/>
          <w:sz w:val="22"/>
          <w:szCs w:val="22"/>
        </w:rPr>
        <w:t>: If</w:t>
      </w:r>
      <w:r>
        <w:rPr>
          <w:rFonts w:hint="eastAsia" w:ascii="Times New Roman" w:hAnsi="Times New Roman" w:eastAsia="宋体" w:cs="Times New Roman"/>
          <w:b/>
          <w:i/>
          <w:kern w:val="0"/>
          <w:sz w:val="22"/>
          <w:szCs w:val="22"/>
        </w:rPr>
        <w:t xml:space="preserve"> </w:t>
      </w:r>
      <w:r>
        <w:rPr>
          <w:rFonts w:ascii="Times New Roman" w:hAnsi="Times New Roman" w:eastAsia="宋体" w:cs="Times New Roman"/>
          <w:b/>
          <w:i/>
          <w:kern w:val="0"/>
          <w:sz w:val="22"/>
          <w:szCs w:val="22"/>
        </w:rPr>
        <w:t xml:space="preserve">UE can change the symbol type (SBFD vs. non-SBFD) between </w:t>
      </w:r>
      <w:r>
        <w:rPr>
          <w:rFonts w:hint="eastAsia" w:ascii="Times New Roman" w:hAnsi="Times New Roman" w:eastAsia="宋体" w:cs="Times New Roman"/>
          <w:b/>
          <w:i/>
          <w:kern w:val="0"/>
          <w:sz w:val="22"/>
          <w:szCs w:val="22"/>
        </w:rPr>
        <w:t xml:space="preserve">the initial PRACH transmission and re-transmission, how the power </w:t>
      </w:r>
      <w:r>
        <w:rPr>
          <w:rFonts w:hint="eastAsia" w:ascii="Times New Roman" w:hAnsi="Times New Roman" w:eastAsia="宋体" w:cs="Times New Roman"/>
          <w:b/>
          <w:i/>
          <w:kern w:val="0"/>
          <w:sz w:val="22"/>
          <w:szCs w:val="22"/>
          <w:lang w:val="en-US" w:eastAsia="zh-CN"/>
        </w:rPr>
        <w:t>ramping</w:t>
      </w:r>
      <w:r>
        <w:rPr>
          <w:rFonts w:hint="eastAsia" w:ascii="Times New Roman" w:hAnsi="Times New Roman" w:eastAsia="宋体" w:cs="Times New Roman"/>
          <w:b/>
          <w:i/>
          <w:kern w:val="0"/>
          <w:sz w:val="22"/>
          <w:szCs w:val="22"/>
        </w:rPr>
        <w:t xml:space="preserve"> counter is handled when the symbol type changes compared to the last PRACH (re)transmission needs to be discussed</w:t>
      </w:r>
      <w:r>
        <w:rPr>
          <w:rFonts w:ascii="Times New Roman" w:hAnsi="Times New Roman" w:eastAsia="宋体" w:cs="Times New Roman"/>
          <w:b/>
          <w:i/>
          <w:kern w:val="0"/>
          <w:sz w:val="22"/>
          <w:szCs w:val="22"/>
        </w:rPr>
        <w:t>.</w:t>
      </w:r>
    </w:p>
    <w:p>
      <w:pPr>
        <w:rPr>
          <w:rFonts w:hint="eastAsia"/>
          <w:b/>
          <w:bCs w:val="0"/>
          <w:i/>
          <w:iCs w:val="0"/>
          <w:szCs w:val="20"/>
          <w:lang w:val="en-US" w:eastAsia="zh-CN"/>
        </w:rPr>
      </w:pPr>
    </w:p>
    <w:bookmarkEnd w:id="10"/>
    <w:bookmarkEnd w:id="11"/>
    <w:bookmarkEnd w:id="12"/>
    <w:bookmarkEnd w:id="13"/>
    <w:bookmarkEnd w:id="14"/>
    <w:bookmarkEnd w:id="15"/>
    <w:p>
      <w:pPr>
        <w:pStyle w:val="2"/>
      </w:pPr>
      <w:r>
        <w:t>Reference</w:t>
      </w:r>
    </w:p>
    <w:bookmarkEnd w:id="2"/>
    <w:p>
      <w:pPr>
        <w:pStyle w:val="55"/>
        <w:numPr>
          <w:ilvl w:val="0"/>
          <w:numId w:val="11"/>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1"/>
        </w:numPr>
        <w:ind w:firstLineChars="0"/>
        <w:jc w:val="left"/>
        <w:rPr>
          <w:lang w:eastAsia="zh-CN"/>
        </w:rPr>
      </w:pPr>
      <w:r>
        <w:rPr>
          <w:rFonts w:hint="eastAsia"/>
          <w:lang w:val="en-US" w:eastAsia="zh-CN"/>
        </w:rPr>
        <w:t>Draft_Minutes_report_RAN1#116bis_v020, 2024-04</w:t>
      </w:r>
    </w:p>
    <w:p>
      <w:pPr>
        <w:pStyle w:val="55"/>
        <w:numPr>
          <w:ilvl w:val="0"/>
          <w:numId w:val="11"/>
        </w:numPr>
        <w:ind w:firstLineChars="0"/>
        <w:jc w:val="left"/>
        <w:rPr>
          <w:lang w:eastAsia="zh-CN"/>
        </w:rPr>
      </w:pPr>
      <w:r>
        <w:rPr>
          <w:rFonts w:hint="eastAsia"/>
          <w:lang w:val="en-US" w:eastAsia="zh-CN"/>
        </w:rPr>
        <w:t>Draft_Minutes_report_RAN1#116_v020, 2024-03</w:t>
      </w:r>
    </w:p>
    <w:p>
      <w:pPr>
        <w:pStyle w:val="55"/>
        <w:numPr>
          <w:ilvl w:val="0"/>
          <w:numId w:val="11"/>
        </w:numPr>
        <w:ind w:firstLineChars="0"/>
        <w:jc w:val="left"/>
        <w:rPr>
          <w:lang w:eastAsia="zh-CN"/>
        </w:rPr>
      </w:pPr>
      <w:r>
        <w:rPr>
          <w:rFonts w:hint="eastAsia"/>
          <w:lang w:val="en-US" w:eastAsia="zh-CN"/>
        </w:rPr>
        <w:t>Draft_Minutes_report_RAN1#117_v020, 2024-05</w:t>
      </w:r>
    </w:p>
    <w:p>
      <w:pPr>
        <w:pStyle w:val="55"/>
        <w:numPr>
          <w:ilvl w:val="0"/>
          <w:numId w:val="0"/>
        </w:numPr>
        <w:ind w:leftChars="0"/>
        <w:jc w:val="left"/>
        <w:rPr>
          <w:lang w:eastAsia="zh-CN"/>
        </w:rPr>
      </w:pP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AA80117"/>
    <w:multiLevelType w:val="multilevel"/>
    <w:tmpl w:val="6AA80117"/>
    <w:lvl w:ilvl="0" w:tentative="0">
      <w:start w:val="16"/>
      <w:numFmt w:val="bullet"/>
      <w:lvlText w:val="-"/>
      <w:lvlJc w:val="left"/>
      <w:pPr>
        <w:ind w:left="840" w:hanging="420"/>
      </w:pPr>
      <w:rPr>
        <w:rFonts w:hint="default" w:ascii="Calibri" w:hAnsi="Calibri" w:eastAsia="Calibri" w:cs="Calibr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4"/>
  </w:num>
  <w:num w:numId="4">
    <w:abstractNumId w:val="8"/>
  </w:num>
  <w:num w:numId="5">
    <w:abstractNumId w:val="9"/>
  </w:num>
  <w:num w:numId="6">
    <w:abstractNumId w:val="5"/>
  </w:num>
  <w:num w:numId="7">
    <w:abstractNumId w:val="10"/>
  </w:num>
  <w:num w:numId="8">
    <w:abstractNumId w:val="0"/>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2961702"/>
    <w:rsid w:val="0556552C"/>
    <w:rsid w:val="0571183F"/>
    <w:rsid w:val="05F32C94"/>
    <w:rsid w:val="0698494C"/>
    <w:rsid w:val="0A117D20"/>
    <w:rsid w:val="0AE04D11"/>
    <w:rsid w:val="0B602FBE"/>
    <w:rsid w:val="0C4B0E93"/>
    <w:rsid w:val="0E1A61D8"/>
    <w:rsid w:val="0E225C58"/>
    <w:rsid w:val="0E6911DF"/>
    <w:rsid w:val="0EC4383D"/>
    <w:rsid w:val="0F157B40"/>
    <w:rsid w:val="0FF52C16"/>
    <w:rsid w:val="10A80B60"/>
    <w:rsid w:val="10AA4AD6"/>
    <w:rsid w:val="119F406C"/>
    <w:rsid w:val="135A4548"/>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7BB1EC9"/>
    <w:rsid w:val="28330378"/>
    <w:rsid w:val="283369D9"/>
    <w:rsid w:val="298441EF"/>
    <w:rsid w:val="2B560BA8"/>
    <w:rsid w:val="2B7E5FB4"/>
    <w:rsid w:val="2C84203A"/>
    <w:rsid w:val="2C876C12"/>
    <w:rsid w:val="2D346D5E"/>
    <w:rsid w:val="2D6E7958"/>
    <w:rsid w:val="2E3E13E7"/>
    <w:rsid w:val="2E7349E0"/>
    <w:rsid w:val="2F29409D"/>
    <w:rsid w:val="31C52518"/>
    <w:rsid w:val="31DE45D1"/>
    <w:rsid w:val="32C75EC2"/>
    <w:rsid w:val="34382BF7"/>
    <w:rsid w:val="34F02636"/>
    <w:rsid w:val="35A345E4"/>
    <w:rsid w:val="36C571C3"/>
    <w:rsid w:val="37DC2534"/>
    <w:rsid w:val="385910DC"/>
    <w:rsid w:val="39E25372"/>
    <w:rsid w:val="3BE35599"/>
    <w:rsid w:val="3CF87929"/>
    <w:rsid w:val="3D1A31D5"/>
    <w:rsid w:val="4020102C"/>
    <w:rsid w:val="40E64C03"/>
    <w:rsid w:val="43B92A18"/>
    <w:rsid w:val="45ED6C35"/>
    <w:rsid w:val="47004D5B"/>
    <w:rsid w:val="47A46C49"/>
    <w:rsid w:val="48792000"/>
    <w:rsid w:val="489B7424"/>
    <w:rsid w:val="48B03A9C"/>
    <w:rsid w:val="48C33C84"/>
    <w:rsid w:val="49E667D5"/>
    <w:rsid w:val="4A0F5398"/>
    <w:rsid w:val="4A247D73"/>
    <w:rsid w:val="4A5563BA"/>
    <w:rsid w:val="4EE31812"/>
    <w:rsid w:val="511B2E45"/>
    <w:rsid w:val="51A6413F"/>
    <w:rsid w:val="557D7CF0"/>
    <w:rsid w:val="568D08AA"/>
    <w:rsid w:val="57832449"/>
    <w:rsid w:val="57896873"/>
    <w:rsid w:val="58A36C07"/>
    <w:rsid w:val="5A236FFA"/>
    <w:rsid w:val="5AD73495"/>
    <w:rsid w:val="5B8C599C"/>
    <w:rsid w:val="5BA83404"/>
    <w:rsid w:val="5D562785"/>
    <w:rsid w:val="5FE404A4"/>
    <w:rsid w:val="61F1064B"/>
    <w:rsid w:val="620A281A"/>
    <w:rsid w:val="62E36ECA"/>
    <w:rsid w:val="643111CD"/>
    <w:rsid w:val="68122C5B"/>
    <w:rsid w:val="68E32000"/>
    <w:rsid w:val="68E450C8"/>
    <w:rsid w:val="69065363"/>
    <w:rsid w:val="6A0E2B4C"/>
    <w:rsid w:val="6AC8766D"/>
    <w:rsid w:val="6B6A27A4"/>
    <w:rsid w:val="6DFF249A"/>
    <w:rsid w:val="6E4F0843"/>
    <w:rsid w:val="6F4D21C6"/>
    <w:rsid w:val="70A23833"/>
    <w:rsid w:val="70DC11F3"/>
    <w:rsid w:val="71881DE0"/>
    <w:rsid w:val="71F37DF8"/>
    <w:rsid w:val="72E826E6"/>
    <w:rsid w:val="7338000B"/>
    <w:rsid w:val="745E0D6E"/>
    <w:rsid w:val="75F13A79"/>
    <w:rsid w:val="78F66947"/>
    <w:rsid w:val="7ADD3110"/>
    <w:rsid w:val="7B6244CD"/>
    <w:rsid w:val="7C8724C1"/>
    <w:rsid w:val="7CD65923"/>
    <w:rsid w:val="7DBF7E6A"/>
    <w:rsid w:val="7DEF34B5"/>
    <w:rsid w:val="7FBD46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2</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2024-08-08T11:18:26Z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